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453F2912" w:rsidR="00722494" w:rsidRPr="008A37E7" w:rsidRDefault="00722494" w:rsidP="00722494">
      <w:pPr>
        <w:tabs>
          <w:tab w:val="center" w:pos="4536"/>
          <w:tab w:val="right" w:pos="9072"/>
        </w:tabs>
        <w:jc w:val="both"/>
        <w:rPr>
          <w:rFonts w:ascii="Arial" w:eastAsia="MS Mincho" w:hAnsi="Arial" w:cs="Arial"/>
          <w:b/>
          <w:bCs/>
          <w:sz w:val="22"/>
        </w:rPr>
      </w:pPr>
      <w:r w:rsidRPr="008A37E7">
        <w:rPr>
          <w:rFonts w:ascii="Arial" w:eastAsia="MS Mincho" w:hAnsi="Arial" w:cs="Arial"/>
          <w:b/>
          <w:bCs/>
          <w:sz w:val="22"/>
        </w:rPr>
        <w:t>3GPP TSG RAN WG1 #</w:t>
      </w:r>
      <w:r w:rsidR="00AE1A81" w:rsidRPr="0059455B">
        <w:rPr>
          <w:rFonts w:ascii="Arial" w:eastAsia="MS Mincho" w:hAnsi="Arial" w:cs="Arial"/>
          <w:b/>
          <w:bCs/>
          <w:sz w:val="22"/>
        </w:rPr>
        <w:t>10</w:t>
      </w:r>
      <w:r w:rsidR="005630E5" w:rsidRPr="0059455B">
        <w:rPr>
          <w:rFonts w:ascii="Arial" w:eastAsia="MS Mincho" w:hAnsi="Arial" w:cs="Arial"/>
          <w:b/>
          <w:bCs/>
          <w:sz w:val="22"/>
        </w:rPr>
        <w:t>8</w:t>
      </w:r>
      <w:r w:rsidR="00DF3DEC" w:rsidRPr="0059455B">
        <w:rPr>
          <w:rFonts w:ascii="Arial" w:eastAsia="MS Mincho" w:hAnsi="Arial" w:cs="Arial"/>
          <w:b/>
          <w:bCs/>
          <w:sz w:val="22"/>
        </w:rPr>
        <w:t>-e</w:t>
      </w:r>
      <w:r w:rsidRPr="008A37E7">
        <w:rPr>
          <w:rFonts w:ascii="Arial" w:eastAsia="MS Mincho" w:hAnsi="Arial" w:cs="Arial"/>
          <w:b/>
          <w:bCs/>
          <w:sz w:val="22"/>
        </w:rPr>
        <w:tab/>
      </w:r>
      <w:r w:rsidRPr="008A37E7">
        <w:rPr>
          <w:rFonts w:ascii="Arial" w:eastAsia="MS Mincho" w:hAnsi="Arial" w:cs="Arial"/>
          <w:b/>
          <w:bCs/>
          <w:sz w:val="22"/>
        </w:rPr>
        <w:tab/>
      </w:r>
      <w:r w:rsidR="0064540D" w:rsidRPr="0064540D">
        <w:rPr>
          <w:rFonts w:ascii="Arial" w:eastAsia="MS Mincho" w:hAnsi="Arial" w:cs="Arial"/>
          <w:b/>
          <w:bCs/>
          <w:sz w:val="22"/>
        </w:rPr>
        <w:t>R1-2201109</w:t>
      </w:r>
    </w:p>
    <w:p w14:paraId="3C17E19D" w14:textId="799322A6" w:rsidR="0082533A" w:rsidRPr="008A37E7" w:rsidRDefault="006E2613" w:rsidP="00722494">
      <w:pPr>
        <w:pStyle w:val="a5"/>
        <w:rPr>
          <w:rFonts w:eastAsia="MS Mincho" w:cs="Arial"/>
          <w:bCs/>
          <w:sz w:val="22"/>
        </w:rPr>
      </w:pPr>
      <w:r w:rsidRPr="00135D78">
        <w:rPr>
          <w:rFonts w:eastAsia="MS Mincho" w:cs="Arial"/>
          <w:bCs/>
          <w:sz w:val="22"/>
        </w:rPr>
        <w:t xml:space="preserve">e-Meeting, </w:t>
      </w:r>
      <w:r w:rsidR="005E0646" w:rsidRPr="008E5922">
        <w:rPr>
          <w:rFonts w:cs="Arial"/>
          <w:bCs/>
          <w:sz w:val="22"/>
          <w:szCs w:val="22"/>
          <w:lang w:eastAsia="ja-JP"/>
        </w:rPr>
        <w:t>February 21</w:t>
      </w:r>
      <w:r w:rsidR="005E0646" w:rsidRPr="008E5922">
        <w:rPr>
          <w:rFonts w:cs="Arial"/>
          <w:bCs/>
          <w:sz w:val="22"/>
          <w:szCs w:val="22"/>
          <w:vertAlign w:val="superscript"/>
          <w:lang w:eastAsia="ja-JP"/>
        </w:rPr>
        <w:t>st</w:t>
      </w:r>
      <w:r w:rsidR="005E0646" w:rsidRPr="008E5922">
        <w:rPr>
          <w:rFonts w:cs="Arial"/>
          <w:bCs/>
          <w:sz w:val="22"/>
          <w:szCs w:val="22"/>
          <w:lang w:eastAsia="ja-JP"/>
        </w:rPr>
        <w:t xml:space="preserve"> – March 3</w:t>
      </w:r>
      <w:r w:rsidR="005E0646" w:rsidRPr="008E5922">
        <w:rPr>
          <w:rFonts w:cs="Arial"/>
          <w:bCs/>
          <w:sz w:val="22"/>
          <w:szCs w:val="22"/>
          <w:vertAlign w:val="superscript"/>
          <w:lang w:eastAsia="ja-JP"/>
        </w:rPr>
        <w:t>rd</w:t>
      </w:r>
      <w:r w:rsidR="005E0646" w:rsidRPr="00907743">
        <w:rPr>
          <w:rFonts w:cs="Arial"/>
          <w:sz w:val="22"/>
          <w:szCs w:val="22"/>
          <w:lang w:eastAsia="ja-JP"/>
        </w:rPr>
        <w:t>,</w:t>
      </w:r>
      <w:r w:rsidR="005E0646">
        <w:rPr>
          <w:rFonts w:cs="Arial"/>
          <w:sz w:val="22"/>
          <w:szCs w:val="22"/>
          <w:lang w:eastAsia="ja-JP"/>
        </w:rPr>
        <w:t xml:space="preserve"> </w:t>
      </w:r>
      <w:r w:rsidR="005E0646" w:rsidRPr="007201D6">
        <w:rPr>
          <w:rFonts w:cs="Arial"/>
          <w:sz w:val="22"/>
          <w:szCs w:val="22"/>
          <w:lang w:eastAsia="ja-JP"/>
        </w:rPr>
        <w:t>202</w:t>
      </w:r>
      <w:r w:rsidR="005E0646">
        <w:rPr>
          <w:rFonts w:cs="Arial"/>
          <w:sz w:val="22"/>
          <w:szCs w:val="22"/>
          <w:lang w:eastAsia="ja-JP"/>
        </w:rPr>
        <w:t>2</w:t>
      </w:r>
    </w:p>
    <w:p w14:paraId="744835D7" w14:textId="77777777" w:rsidR="0043747A" w:rsidRPr="008A37E7" w:rsidRDefault="0043747A" w:rsidP="00722494">
      <w:pPr>
        <w:pStyle w:val="a5"/>
        <w:rPr>
          <w:rFonts w:cs="Arial"/>
        </w:rPr>
      </w:pPr>
    </w:p>
    <w:p w14:paraId="6D46A0AE" w14:textId="4E2929D4" w:rsidR="00367877" w:rsidRPr="008A37E7" w:rsidRDefault="00367877" w:rsidP="00367877">
      <w:pPr>
        <w:pStyle w:val="a5"/>
        <w:tabs>
          <w:tab w:val="left" w:pos="1800"/>
        </w:tabs>
        <w:ind w:left="1800" w:hanging="1800"/>
        <w:rPr>
          <w:rFonts w:eastAsia="宋体" w:cs="Arial"/>
          <w:lang w:eastAsia="zh-CN"/>
        </w:rPr>
      </w:pPr>
      <w:r w:rsidRPr="008A37E7">
        <w:rPr>
          <w:rFonts w:cs="Arial"/>
        </w:rPr>
        <w:t>Source:</w:t>
      </w:r>
      <w:r w:rsidR="00722494" w:rsidRPr="008A37E7">
        <w:rPr>
          <w:rFonts w:cs="Arial"/>
        </w:rPr>
        <w:tab/>
      </w:r>
      <w:r w:rsidR="001C76AC" w:rsidRPr="008A37E7">
        <w:rPr>
          <w:rFonts w:eastAsia="宋体" w:cs="Arial" w:hint="eastAsia"/>
          <w:lang w:eastAsia="zh-CN"/>
        </w:rPr>
        <w:t>vivo</w:t>
      </w:r>
    </w:p>
    <w:p w14:paraId="498F2F71" w14:textId="3F3B3F49" w:rsidR="000D7F0F" w:rsidRPr="008A37E7" w:rsidRDefault="00367877" w:rsidP="00722494">
      <w:pPr>
        <w:pStyle w:val="a5"/>
        <w:tabs>
          <w:tab w:val="left" w:pos="1800"/>
        </w:tabs>
        <w:ind w:left="1807" w:hangingChars="900" w:hanging="1807"/>
        <w:rPr>
          <w:rFonts w:eastAsia="宋体" w:cs="Arial"/>
          <w:lang w:eastAsia="zh-CN"/>
        </w:rPr>
      </w:pPr>
      <w:r w:rsidRPr="008A37E7">
        <w:rPr>
          <w:rFonts w:cs="Arial"/>
        </w:rPr>
        <w:t>Title:</w:t>
      </w:r>
      <w:r w:rsidR="00722494" w:rsidRPr="008A37E7">
        <w:rPr>
          <w:rFonts w:cs="Arial"/>
        </w:rPr>
        <w:tab/>
      </w:r>
      <w:r w:rsidR="00AE1A81">
        <w:rPr>
          <w:rFonts w:cs="Arial"/>
        </w:rPr>
        <w:t>Remaining issue</w:t>
      </w:r>
      <w:r w:rsidR="00C32E35">
        <w:rPr>
          <w:rFonts w:cs="Arial"/>
        </w:rPr>
        <w:t>s</w:t>
      </w:r>
      <w:r w:rsidR="00AE1A81">
        <w:rPr>
          <w:rFonts w:cs="Arial"/>
        </w:rPr>
        <w:t xml:space="preserve"> on </w:t>
      </w:r>
      <w:r w:rsidR="00AE1A81">
        <w:rPr>
          <w:rFonts w:eastAsia="宋体" w:cs="Arial"/>
          <w:lang w:eastAsia="zh-CN"/>
        </w:rPr>
        <w:t>e</w:t>
      </w:r>
      <w:r w:rsidR="00554194" w:rsidRPr="008A37E7">
        <w:rPr>
          <w:rFonts w:eastAsia="宋体" w:cs="Arial"/>
          <w:lang w:eastAsia="zh-CN"/>
        </w:rPr>
        <w:t>nhancement to</w:t>
      </w:r>
      <w:r w:rsidR="00722494" w:rsidRPr="008A37E7">
        <w:rPr>
          <w:rFonts w:eastAsia="宋体" w:cs="Arial"/>
          <w:lang w:eastAsia="zh-CN"/>
        </w:rPr>
        <w:t xml:space="preserve"> </w:t>
      </w:r>
      <w:r w:rsidR="005163B3" w:rsidRPr="008A37E7">
        <w:rPr>
          <w:rFonts w:eastAsia="宋体" w:cs="Arial"/>
          <w:lang w:eastAsia="zh-CN"/>
        </w:rPr>
        <w:t xml:space="preserve">resource multiplexing </w:t>
      </w:r>
      <w:r w:rsidR="00554194" w:rsidRPr="008A37E7">
        <w:t>between child and parent links</w:t>
      </w:r>
    </w:p>
    <w:p w14:paraId="151BE230" w14:textId="48D70F0B" w:rsidR="00367877" w:rsidRPr="008A37E7" w:rsidRDefault="00367877" w:rsidP="00367877">
      <w:pPr>
        <w:pStyle w:val="a5"/>
        <w:tabs>
          <w:tab w:val="left" w:pos="1800"/>
        </w:tabs>
        <w:rPr>
          <w:rFonts w:eastAsia="宋体" w:cs="Arial"/>
          <w:lang w:eastAsia="zh-CN"/>
        </w:rPr>
      </w:pPr>
      <w:r w:rsidRPr="008A37E7">
        <w:rPr>
          <w:rFonts w:cs="Arial"/>
        </w:rPr>
        <w:t>Agenda Item:</w:t>
      </w:r>
      <w:r w:rsidRPr="008A37E7">
        <w:rPr>
          <w:rFonts w:cs="Arial"/>
        </w:rPr>
        <w:tab/>
      </w:r>
      <w:r w:rsidR="00554194" w:rsidRPr="008A37E7">
        <w:rPr>
          <w:rFonts w:eastAsia="宋体" w:cs="Arial"/>
          <w:lang w:eastAsia="zh-CN"/>
        </w:rPr>
        <w:t>8.10.1</w:t>
      </w:r>
    </w:p>
    <w:p w14:paraId="69C100A2" w14:textId="77777777" w:rsidR="00367877" w:rsidRPr="008A37E7" w:rsidRDefault="00367877" w:rsidP="00367877">
      <w:pPr>
        <w:pStyle w:val="a5"/>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C4245B5" w14:textId="60578F60" w:rsidR="00E807E7" w:rsidRPr="008A37E7" w:rsidRDefault="00E807E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0" w:name="OLE_LINK13"/>
      <w:bookmarkStart w:id="1" w:name="OLE_LINK14"/>
      <w:r w:rsidRPr="008A37E7">
        <w:rPr>
          <w:rFonts w:ascii="Arial" w:hAnsi="Arial" w:cs="Times New Roman" w:hint="eastAsia"/>
          <w:b w:val="0"/>
          <w:bCs w:val="0"/>
          <w:kern w:val="0"/>
          <w:sz w:val="36"/>
          <w:szCs w:val="20"/>
          <w:lang w:val="en-GB" w:eastAsia="en-GB"/>
        </w:rPr>
        <w:t>Introduction</w:t>
      </w:r>
    </w:p>
    <w:p w14:paraId="719C3AC2" w14:textId="110D9F26" w:rsidR="004B0839" w:rsidRPr="007B5C9A" w:rsidRDefault="00DF3DEC" w:rsidP="00DF3DEC">
      <w:pPr>
        <w:pStyle w:val="a0"/>
        <w:spacing w:before="120"/>
        <w:rPr>
          <w:rFonts w:ascii="Times New Roman" w:hAnsi="Times New Roman"/>
          <w:szCs w:val="20"/>
        </w:rPr>
      </w:pPr>
      <w:r w:rsidRPr="007B5C9A">
        <w:rPr>
          <w:rFonts w:ascii="Times New Roman" w:hAnsi="Times New Roman"/>
          <w:szCs w:val="20"/>
        </w:rPr>
        <w:t xml:space="preserve">New WID </w:t>
      </w:r>
      <w:r w:rsidR="006F1DFD" w:rsidRPr="007B5C9A">
        <w:rPr>
          <w:rFonts w:ascii="Times New Roman" w:hAnsi="Times New Roman"/>
          <w:szCs w:val="20"/>
        </w:rPr>
        <w:fldChar w:fldCharType="begin"/>
      </w:r>
      <w:r w:rsidR="006F1DFD" w:rsidRPr="007B5C9A">
        <w:rPr>
          <w:rFonts w:ascii="Times New Roman" w:hAnsi="Times New Roman"/>
          <w:szCs w:val="20"/>
        </w:rPr>
        <w:instrText xml:space="preserve"> REF _Ref18582213 \r \h </w:instrText>
      </w:r>
      <w:r w:rsidR="008A37E7" w:rsidRPr="007B5C9A">
        <w:rPr>
          <w:rFonts w:ascii="Times New Roman" w:hAnsi="Times New Roman"/>
          <w:szCs w:val="20"/>
        </w:rPr>
        <w:instrText xml:space="preserve"> \* MERGEFORMAT </w:instrText>
      </w:r>
      <w:r w:rsidR="006F1DFD" w:rsidRPr="007B5C9A">
        <w:rPr>
          <w:rFonts w:ascii="Times New Roman" w:hAnsi="Times New Roman"/>
          <w:szCs w:val="20"/>
        </w:rPr>
      </w:r>
      <w:r w:rsidR="006F1DFD" w:rsidRPr="007B5C9A">
        <w:rPr>
          <w:rFonts w:ascii="Times New Roman" w:hAnsi="Times New Roman"/>
          <w:szCs w:val="20"/>
        </w:rPr>
        <w:fldChar w:fldCharType="separate"/>
      </w:r>
      <w:r w:rsidR="00AF647C">
        <w:rPr>
          <w:rFonts w:ascii="Times New Roman" w:hAnsi="Times New Roman"/>
          <w:szCs w:val="20"/>
        </w:rPr>
        <w:t>[1]</w:t>
      </w:r>
      <w:r w:rsidR="006F1DFD" w:rsidRPr="007B5C9A">
        <w:rPr>
          <w:rFonts w:ascii="Times New Roman" w:hAnsi="Times New Roman"/>
          <w:szCs w:val="20"/>
        </w:rPr>
        <w:fldChar w:fldCharType="end"/>
      </w:r>
      <w:r w:rsidR="004C25F8" w:rsidRPr="007B5C9A">
        <w:rPr>
          <w:rFonts w:ascii="Times New Roman" w:hAnsi="Times New Roman"/>
          <w:szCs w:val="20"/>
        </w:rPr>
        <w:t xml:space="preserve"> </w:t>
      </w:r>
      <w:r w:rsidRPr="007B5C9A">
        <w:rPr>
          <w:rFonts w:ascii="Times New Roman" w:hAnsi="Times New Roman"/>
          <w:szCs w:val="20"/>
        </w:rPr>
        <w:t xml:space="preserve">on Enhancements to Integrated Access and Backhaul has been approved as following. </w:t>
      </w:r>
    </w:p>
    <w:tbl>
      <w:tblPr>
        <w:tblStyle w:val="ab"/>
        <w:tblW w:w="0" w:type="auto"/>
        <w:tblLook w:val="04A0" w:firstRow="1" w:lastRow="0" w:firstColumn="1" w:lastColumn="0" w:noHBand="0" w:noVBand="1"/>
      </w:tblPr>
      <w:tblGrid>
        <w:gridCol w:w="9019"/>
      </w:tblGrid>
      <w:tr w:rsidR="00DF3DEC" w:rsidRPr="007B5C9A" w14:paraId="5318509E" w14:textId="77777777" w:rsidTr="005A67A9">
        <w:tc>
          <w:tcPr>
            <w:tcW w:w="9245" w:type="dxa"/>
          </w:tcPr>
          <w:p w14:paraId="0C873D55" w14:textId="4ADD00B0" w:rsidR="00DF3DEC" w:rsidRPr="007B5C9A" w:rsidRDefault="00DF3DEC" w:rsidP="00DD33F0">
            <w:pPr>
              <w:rPr>
                <w:sz w:val="20"/>
                <w:szCs w:val="20"/>
              </w:rPr>
            </w:pPr>
            <w:r w:rsidRPr="007B5C9A">
              <w:rPr>
                <w:sz w:val="20"/>
                <w:szCs w:val="20"/>
              </w:rPr>
              <w:t>Duplexing enhancements [RAN1-led, RAN2, RAN3, RAN4]:</w:t>
            </w:r>
          </w:p>
          <w:p w14:paraId="3B48A2A5" w14:textId="459B4A9C"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enhancements to the resource multiplexing between child and parent links of an IAB node, including:</w:t>
            </w:r>
          </w:p>
          <w:p w14:paraId="6C9479B1" w14:textId="5B7193E1"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bookmarkStart w:id="2" w:name="_Hlk26193173"/>
            <w:r w:rsidRPr="007B5C9A">
              <w:rPr>
                <w:rFonts w:ascii="Times New Roman" w:hAnsi="Times New Roman" w:cs="Times New Roman"/>
                <w:sz w:val="20"/>
                <w:szCs w:val="20"/>
                <w:lang w:eastAsia="en-US"/>
              </w:rPr>
              <w:t>Support of simultaneous operation (transmission and/or reception) of IAB-node’s child and parent links (i.e., MT Tx/DU Tx, MT Tx/DU Rx, MT Rx/DU Tx, MT Rx/DU Rx).</w:t>
            </w:r>
          </w:p>
          <w:p w14:paraId="170D6EC5" w14:textId="214526E7" w:rsidR="00DF3DEC" w:rsidRPr="007B5C9A" w:rsidRDefault="00DF3DEC" w:rsidP="007B5C9A">
            <w:pPr>
              <w:pStyle w:val="af9"/>
              <w:numPr>
                <w:ilvl w:val="1"/>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Support for dual-connectivity scenarios defined by RAN2/RAN3 in the context of topology redundancy for improved robustness and load balancing.</w:t>
            </w:r>
          </w:p>
          <w:bookmarkEnd w:id="2"/>
          <w:p w14:paraId="795F2B98" w14:textId="7A9B9932" w:rsidR="00DF3DEC" w:rsidRPr="007B5C9A" w:rsidRDefault="00DF3DEC" w:rsidP="007B5C9A">
            <w:pPr>
              <w:pStyle w:val="af9"/>
              <w:numPr>
                <w:ilvl w:val="0"/>
                <w:numId w:val="6"/>
              </w:numPr>
              <w:ind w:firstLineChars="0"/>
              <w:rPr>
                <w:rFonts w:ascii="Times New Roman" w:hAnsi="Times New Roman" w:cs="Times New Roman"/>
                <w:sz w:val="20"/>
                <w:szCs w:val="20"/>
                <w:lang w:eastAsia="en-US"/>
              </w:rPr>
            </w:pPr>
            <w:r w:rsidRPr="007B5C9A">
              <w:rPr>
                <w:rFonts w:ascii="Times New Roman" w:hAnsi="Times New Roman" w:cs="Times New Roman"/>
                <w:sz w:val="20"/>
                <w:szCs w:val="20"/>
                <w:lang w:eastAsia="en-US"/>
              </w:rPr>
              <w:t>Specification of IAB-node timing mode(s), extensions for DL/UL power control, and CLI and interference measurements of BH links, as needed, to support simultaneous operation (transmission and/or reception) by IAB-node’s child and parent links.</w:t>
            </w:r>
          </w:p>
        </w:tc>
      </w:tr>
    </w:tbl>
    <w:p w14:paraId="5660A4F1" w14:textId="60EFFBCA" w:rsidR="00547A31" w:rsidRPr="008A37E7" w:rsidRDefault="00DF3DEC" w:rsidP="00DF3DEC">
      <w:pPr>
        <w:spacing w:before="240"/>
        <w:jc w:val="both"/>
        <w:rPr>
          <w:sz w:val="20"/>
          <w:szCs w:val="20"/>
        </w:rPr>
      </w:pPr>
      <w:r w:rsidRPr="008A37E7">
        <w:rPr>
          <w:sz w:val="20"/>
          <w:szCs w:val="20"/>
        </w:rPr>
        <w:t>In this contribution, we provide our view on</w:t>
      </w:r>
      <w:r w:rsidR="0009211E" w:rsidRPr="008A37E7">
        <w:rPr>
          <w:sz w:val="20"/>
          <w:szCs w:val="20"/>
        </w:rPr>
        <w:t xml:space="preserve"> resource</w:t>
      </w:r>
      <w:r w:rsidRPr="008A37E7">
        <w:rPr>
          <w:sz w:val="20"/>
          <w:szCs w:val="20"/>
        </w:rPr>
        <w:t xml:space="preserve"> </w:t>
      </w:r>
      <w:r w:rsidR="000D0CBB" w:rsidRPr="008A37E7">
        <w:rPr>
          <w:sz w:val="20"/>
          <w:szCs w:val="20"/>
        </w:rPr>
        <w:t>multiplexing between child and parent links of an IAB node</w:t>
      </w:r>
      <w:r w:rsidR="000D0CBB" w:rsidRPr="008A37E7" w:rsidDel="000D0CBB">
        <w:rPr>
          <w:sz w:val="20"/>
          <w:szCs w:val="20"/>
        </w:rPr>
        <w:t xml:space="preserve"> </w:t>
      </w:r>
      <w:r w:rsidRPr="008A37E7">
        <w:rPr>
          <w:sz w:val="20"/>
          <w:szCs w:val="20"/>
        </w:rPr>
        <w:t xml:space="preserve">to support simultaneous transmission and/or reception </w:t>
      </w:r>
      <w:r w:rsidR="00C6786F" w:rsidRPr="008A37E7">
        <w:rPr>
          <w:sz w:val="20"/>
          <w:szCs w:val="20"/>
        </w:rPr>
        <w:t>of collocated MT and DU</w:t>
      </w:r>
      <w:r w:rsidRPr="008A37E7">
        <w:rPr>
          <w:sz w:val="20"/>
          <w:szCs w:val="20"/>
        </w:rPr>
        <w:t>.</w:t>
      </w:r>
    </w:p>
    <w:p w14:paraId="5B7994D4" w14:textId="7424786F" w:rsidR="009C08FA" w:rsidRPr="008A37E7" w:rsidRDefault="008224E4"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b w:val="0"/>
          <w:bCs w:val="0"/>
          <w:kern w:val="0"/>
          <w:sz w:val="36"/>
          <w:szCs w:val="20"/>
          <w:lang w:val="fr-FR" w:eastAsia="zh-CN"/>
        </w:rPr>
        <w:t>Discussion</w:t>
      </w:r>
    </w:p>
    <w:p w14:paraId="469B74FA" w14:textId="77777777" w:rsidR="00851273" w:rsidRDefault="009D6D28" w:rsidP="00EA21F2">
      <w:pPr>
        <w:pStyle w:val="2"/>
        <w:numPr>
          <w:ilvl w:val="1"/>
          <w:numId w:val="5"/>
        </w:numPr>
      </w:pPr>
      <w:r w:rsidRPr="00203019">
        <w:t xml:space="preserve">Resource multiplexing </w:t>
      </w:r>
    </w:p>
    <w:p w14:paraId="2DD82362" w14:textId="5BEE3AE4" w:rsidR="003B4C23" w:rsidRPr="00C36ACE" w:rsidRDefault="00C36ACE" w:rsidP="001C1FE4">
      <w:pPr>
        <w:pStyle w:val="1"/>
      </w:pPr>
      <w:r>
        <w:rPr>
          <w:rFonts w:ascii="Times" w:hAnsi="Times" w:cs="Times"/>
        </w:rPr>
        <w:t xml:space="preserve">Adaptation of </w:t>
      </w:r>
      <w:r w:rsidRPr="0051351B">
        <w:rPr>
          <w:rFonts w:ascii="Times" w:hAnsi="Times" w:cs="Times"/>
        </w:rPr>
        <w:t xml:space="preserve">multiplexing </w:t>
      </w:r>
      <w:r w:rsidR="000C4399">
        <w:rPr>
          <w:rFonts w:ascii="Times" w:hAnsi="Times" w:cs="Times"/>
        </w:rPr>
        <w:t>cases</w:t>
      </w:r>
      <w:r w:rsidR="000C4399" w:rsidDel="00C36ACE">
        <w:t xml:space="preserve"> </w:t>
      </w:r>
    </w:p>
    <w:tbl>
      <w:tblPr>
        <w:tblStyle w:val="ab"/>
        <w:tblW w:w="0" w:type="auto"/>
        <w:tblLook w:val="04A0" w:firstRow="1" w:lastRow="0" w:firstColumn="1" w:lastColumn="0" w:noHBand="0" w:noVBand="1"/>
      </w:tblPr>
      <w:tblGrid>
        <w:gridCol w:w="9019"/>
      </w:tblGrid>
      <w:tr w:rsidR="00C36ACE" w:rsidRPr="008A37E7" w14:paraId="39C41D64" w14:textId="77777777" w:rsidTr="000271FD">
        <w:tc>
          <w:tcPr>
            <w:tcW w:w="9019" w:type="dxa"/>
          </w:tcPr>
          <w:p w14:paraId="5F6C0CF4" w14:textId="1F9E2C20" w:rsidR="00F938B2" w:rsidRPr="00EB1031" w:rsidRDefault="00F938B2" w:rsidP="00BF1FEB">
            <w:pPr>
              <w:pStyle w:val="maintext"/>
              <w:spacing w:before="0" w:after="0" w:line="240" w:lineRule="auto"/>
              <w:ind w:firstLineChars="0" w:firstLine="0"/>
              <w:rPr>
                <w:b/>
                <w:highlight w:val="green"/>
              </w:rPr>
            </w:pPr>
            <w:r w:rsidRPr="00EB1031">
              <w:rPr>
                <w:b/>
                <w:highlight w:val="green"/>
              </w:rPr>
              <w:t>Agreement</w:t>
            </w:r>
          </w:p>
          <w:p w14:paraId="4F39E859" w14:textId="77777777" w:rsidR="00F938B2" w:rsidRPr="00BF1FEB" w:rsidRDefault="00F938B2" w:rsidP="00F938B2">
            <w:pPr>
              <w:rPr>
                <w:sz w:val="20"/>
                <w:szCs w:val="20"/>
              </w:rPr>
            </w:pPr>
            <w:r w:rsidRPr="00BF1FEB">
              <w:rPr>
                <w:sz w:val="20"/>
                <w:szCs w:val="20"/>
              </w:rPr>
              <w:t xml:space="preserve">An IAB-MT is provided with a Timing Case Indication via MAC-CE that explicitly indicates </w:t>
            </w:r>
            <w:r w:rsidRPr="00AA0DCA">
              <w:rPr>
                <w:sz w:val="20"/>
                <w:szCs w:val="20"/>
              </w:rPr>
              <w:t>a list of slots</w:t>
            </w:r>
            <w:r w:rsidRPr="00BF1FEB">
              <w:rPr>
                <w:sz w:val="20"/>
                <w:szCs w:val="20"/>
              </w:rPr>
              <w:t xml:space="preserve"> and their associated UL TX timing cases (i.e., one of {Case 1, Case 6, Case 7} for each slot). </w:t>
            </w:r>
          </w:p>
          <w:p w14:paraId="0A382CAF" w14:textId="77777777" w:rsidR="00F938B2" w:rsidRPr="00BF1FEB" w:rsidRDefault="00F938B2" w:rsidP="00F938B2">
            <w:pPr>
              <w:rPr>
                <w:b/>
                <w:sz w:val="20"/>
                <w:szCs w:val="20"/>
                <w:highlight w:val="green"/>
              </w:rPr>
            </w:pPr>
            <w:r w:rsidRPr="00BF1FEB">
              <w:rPr>
                <w:b/>
                <w:sz w:val="20"/>
                <w:szCs w:val="20"/>
                <w:highlight w:val="green"/>
              </w:rPr>
              <w:t>Agreement</w:t>
            </w:r>
          </w:p>
          <w:p w14:paraId="2816E648" w14:textId="77777777" w:rsidR="00F938B2" w:rsidRPr="00BF1FEB" w:rsidRDefault="00F938B2" w:rsidP="00F938B2">
            <w:pPr>
              <w:rPr>
                <w:sz w:val="20"/>
                <w:szCs w:val="20"/>
              </w:rPr>
            </w:pPr>
            <w:r w:rsidRPr="00BF1FEB">
              <w:rPr>
                <w:sz w:val="20"/>
                <w:szCs w:val="20"/>
              </w:rPr>
              <w:t>Whether or not an IAB node can operate under a given non-TDM multiplexing mode (i.e. multiplexing info in 38.473) is left to IAB implementation in Rel-17</w:t>
            </w:r>
          </w:p>
          <w:p w14:paraId="37AE6E24" w14:textId="43A8CD13" w:rsidR="00F938B2" w:rsidRPr="00BF1FEB" w:rsidRDefault="00F938B2" w:rsidP="00E44C57">
            <w:pPr>
              <w:pStyle w:val="maintext"/>
              <w:spacing w:before="0" w:after="0" w:line="240" w:lineRule="auto"/>
              <w:ind w:firstLineChars="0" w:firstLine="0"/>
              <w:rPr>
                <w:lang w:val="en-US"/>
              </w:rPr>
            </w:pPr>
          </w:p>
        </w:tc>
      </w:tr>
    </w:tbl>
    <w:p w14:paraId="46486484" w14:textId="4C9E2469" w:rsidR="00981A9B" w:rsidRDefault="00981A9B" w:rsidP="0028542B">
      <w:pPr>
        <w:pStyle w:val="a0"/>
        <w:rPr>
          <w:rFonts w:eastAsiaTheme="minorEastAsia"/>
          <w:bCs/>
          <w:lang w:eastAsia="zh-CN"/>
        </w:rPr>
      </w:pPr>
      <w:r>
        <w:rPr>
          <w:rFonts w:eastAsiaTheme="minorEastAsia"/>
          <w:bCs/>
          <w:lang w:eastAsia="zh-CN"/>
        </w:rPr>
        <w:t xml:space="preserve">In the RAN1 107e meeting, it has </w:t>
      </w:r>
      <w:r w:rsidR="00774DD8">
        <w:rPr>
          <w:rFonts w:eastAsiaTheme="minorEastAsia" w:hint="eastAsia"/>
          <w:bCs/>
          <w:lang w:eastAsia="zh-CN"/>
        </w:rPr>
        <w:t>been</w:t>
      </w:r>
      <w:r w:rsidR="00774DD8">
        <w:rPr>
          <w:rFonts w:eastAsiaTheme="minorEastAsia"/>
          <w:bCs/>
          <w:lang w:eastAsia="zh-CN"/>
        </w:rPr>
        <w:t xml:space="preserve"> </w:t>
      </w:r>
      <w:r>
        <w:rPr>
          <w:rFonts w:eastAsiaTheme="minorEastAsia"/>
          <w:bCs/>
          <w:lang w:eastAsia="zh-CN"/>
        </w:rPr>
        <w:t>agreed that timing case indication can be indicated via MAC CE. However, the association between multiplexing mode and the timing case is not determined</w:t>
      </w:r>
      <w:r w:rsidR="00DE3BC7">
        <w:rPr>
          <w:rFonts w:eastAsiaTheme="minorEastAsia"/>
          <w:bCs/>
          <w:lang w:eastAsia="zh-CN"/>
        </w:rPr>
        <w:t>. When Case 6 timing is indicated</w:t>
      </w:r>
      <w:r w:rsidR="00B67491">
        <w:rPr>
          <w:rFonts w:eastAsiaTheme="minorEastAsia"/>
          <w:bCs/>
          <w:lang w:eastAsia="zh-CN"/>
        </w:rPr>
        <w:t xml:space="preserve"> </w:t>
      </w:r>
      <w:r w:rsidR="00774DD8">
        <w:rPr>
          <w:rFonts w:eastAsiaTheme="minorEastAsia"/>
          <w:bCs/>
          <w:lang w:eastAsia="zh-CN"/>
        </w:rPr>
        <w:t>for</w:t>
      </w:r>
      <w:r w:rsidR="00B67491">
        <w:rPr>
          <w:rFonts w:eastAsiaTheme="minorEastAsia"/>
          <w:bCs/>
          <w:lang w:eastAsia="zh-CN"/>
        </w:rPr>
        <w:t xml:space="preserve"> a </w:t>
      </w:r>
      <w:r w:rsidR="00774DD8">
        <w:rPr>
          <w:rFonts w:eastAsiaTheme="minorEastAsia"/>
          <w:bCs/>
          <w:lang w:eastAsia="zh-CN"/>
        </w:rPr>
        <w:t xml:space="preserve">given </w:t>
      </w:r>
      <w:r w:rsidR="00B67491">
        <w:rPr>
          <w:rFonts w:eastAsiaTheme="minorEastAsia"/>
          <w:bCs/>
          <w:lang w:eastAsia="zh-CN"/>
        </w:rPr>
        <w:t>slot</w:t>
      </w:r>
      <w:r w:rsidR="00DE3BC7">
        <w:rPr>
          <w:rFonts w:eastAsiaTheme="minorEastAsia"/>
          <w:bCs/>
          <w:lang w:eastAsia="zh-CN"/>
        </w:rPr>
        <w:t xml:space="preserve">, it means that </w:t>
      </w:r>
      <w:r w:rsidR="00B67491">
        <w:rPr>
          <w:rFonts w:eastAsiaTheme="minorEastAsia"/>
          <w:bCs/>
          <w:lang w:eastAsia="zh-CN"/>
        </w:rPr>
        <w:t xml:space="preserve">in that slot </w:t>
      </w:r>
      <w:r w:rsidR="00DE3BC7">
        <w:rPr>
          <w:rFonts w:eastAsiaTheme="minorEastAsia"/>
          <w:bCs/>
          <w:lang w:eastAsia="zh-CN"/>
        </w:rPr>
        <w:t xml:space="preserve">IAB MT TX and IAB DU TX </w:t>
      </w:r>
      <w:r w:rsidR="006A3E9C">
        <w:rPr>
          <w:rFonts w:eastAsiaTheme="minorEastAsia"/>
          <w:bCs/>
          <w:lang w:eastAsia="zh-CN"/>
        </w:rPr>
        <w:t>may</w:t>
      </w:r>
      <w:r w:rsidR="00DE3BC7">
        <w:rPr>
          <w:rFonts w:eastAsiaTheme="minorEastAsia"/>
          <w:bCs/>
          <w:lang w:eastAsia="zh-CN"/>
        </w:rPr>
        <w:t xml:space="preserve"> operate simultaneously. </w:t>
      </w:r>
    </w:p>
    <w:p w14:paraId="7AF1519F" w14:textId="4B36BAA5" w:rsidR="00943515" w:rsidRPr="00AA0DCA" w:rsidRDefault="006A3E9C" w:rsidP="0028542B">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sidR="00BD1442">
        <w:rPr>
          <w:rFonts w:eastAsiaTheme="minorEastAsia"/>
          <w:b/>
          <w:lang w:eastAsia="zh-CN"/>
        </w:rPr>
        <w:t xml:space="preserve"> 1</w:t>
      </w:r>
      <w:r w:rsidRPr="00BF1FEB">
        <w:rPr>
          <w:rFonts w:eastAsiaTheme="minorEastAsia" w:hint="eastAsia"/>
          <w:b/>
          <w:lang w:eastAsia="zh-CN"/>
        </w:rPr>
        <w:t>:</w:t>
      </w:r>
      <w:r w:rsidRPr="00BF1FEB">
        <w:rPr>
          <w:rFonts w:eastAsiaTheme="minorEastAsia"/>
          <w:b/>
          <w:lang w:eastAsia="zh-CN"/>
        </w:rPr>
        <w:t xml:space="preserve"> When Case 6 timing is indicated</w:t>
      </w:r>
      <w:r w:rsidR="00774DD8">
        <w:rPr>
          <w:rFonts w:eastAsiaTheme="minorEastAsia"/>
          <w:b/>
          <w:lang w:eastAsia="zh-CN"/>
        </w:rPr>
        <w:t xml:space="preserve"> for a given slot</w:t>
      </w:r>
      <w:r w:rsidRPr="00BF1FEB">
        <w:rPr>
          <w:rFonts w:eastAsiaTheme="minorEastAsia"/>
          <w:b/>
          <w:lang w:eastAsia="zh-CN"/>
        </w:rPr>
        <w:t xml:space="preserve">, IAB MT TX and IAB DU TX </w:t>
      </w:r>
      <w:r w:rsidR="001D03C2">
        <w:rPr>
          <w:rFonts w:eastAsiaTheme="minorEastAsia"/>
          <w:b/>
          <w:lang w:eastAsia="zh-CN"/>
        </w:rPr>
        <w:t xml:space="preserve">can </w:t>
      </w:r>
      <w:r w:rsidRPr="00BF1FEB">
        <w:rPr>
          <w:rFonts w:eastAsiaTheme="minorEastAsia"/>
          <w:b/>
          <w:lang w:eastAsia="zh-CN"/>
        </w:rPr>
        <w:t>operate simultaneously</w:t>
      </w:r>
      <w:r w:rsidR="00774DD8">
        <w:rPr>
          <w:rFonts w:eastAsiaTheme="minorEastAsia"/>
          <w:b/>
          <w:lang w:eastAsia="zh-CN"/>
        </w:rPr>
        <w:t xml:space="preserve"> in the slot</w:t>
      </w:r>
      <w:r w:rsidR="00BD1442">
        <w:rPr>
          <w:rFonts w:eastAsiaTheme="minorEastAsia"/>
          <w:b/>
          <w:lang w:eastAsia="zh-CN"/>
        </w:rPr>
        <w:t xml:space="preserve">, and </w:t>
      </w:r>
      <w:r w:rsidR="00943515" w:rsidRPr="00AA0DCA">
        <w:rPr>
          <w:rFonts w:eastAsiaTheme="minorEastAsia"/>
          <w:b/>
          <w:lang w:eastAsia="zh-CN"/>
        </w:rPr>
        <w:t>TP#</w:t>
      </w:r>
      <w:r w:rsidR="00AA0DCA" w:rsidRPr="00AA0DCA">
        <w:rPr>
          <w:rFonts w:eastAsiaTheme="minorEastAsia"/>
          <w:b/>
          <w:lang w:eastAsia="zh-CN"/>
        </w:rPr>
        <w:t>1</w:t>
      </w:r>
      <w:r w:rsidR="00943515" w:rsidRPr="00AA0DCA">
        <w:rPr>
          <w:rFonts w:eastAsiaTheme="minorEastAsia"/>
          <w:b/>
          <w:lang w:eastAsia="zh-CN"/>
        </w:rPr>
        <w:t xml:space="preserve"> </w:t>
      </w:r>
      <w:r w:rsidR="00943515" w:rsidRPr="00AA0DCA">
        <w:rPr>
          <w:rFonts w:eastAsiaTheme="minorEastAsia" w:hint="eastAsia"/>
          <w:b/>
          <w:lang w:eastAsia="zh-CN"/>
        </w:rPr>
        <w:t>should</w:t>
      </w:r>
      <w:r w:rsidR="00943515" w:rsidRPr="00AA0DCA">
        <w:rPr>
          <w:rFonts w:eastAsiaTheme="minorEastAsia"/>
          <w:b/>
          <w:lang w:eastAsia="zh-CN"/>
        </w:rPr>
        <w:t xml:space="preserve"> be approved. </w:t>
      </w:r>
    </w:p>
    <w:p w14:paraId="4C8BCD01" w14:textId="1D1DDC38" w:rsidR="0028542B" w:rsidRPr="00BF1FEB" w:rsidRDefault="00981A9B" w:rsidP="00BF1FEB">
      <w:pPr>
        <w:pStyle w:val="a0"/>
        <w:rPr>
          <w:rFonts w:eastAsiaTheme="minorEastAsia"/>
          <w:bCs/>
          <w:lang w:eastAsia="zh-CN"/>
        </w:rPr>
      </w:pPr>
      <w:r w:rsidRPr="00AA0DCA">
        <w:rPr>
          <w:rFonts w:eastAsiaTheme="minorEastAsia"/>
          <w:bCs/>
          <w:lang w:eastAsia="zh-CN"/>
        </w:rPr>
        <w:t>TP</w:t>
      </w:r>
      <w:r w:rsidR="00943515" w:rsidRPr="00AA0DCA">
        <w:rPr>
          <w:rFonts w:eastAsiaTheme="minorEastAsia"/>
          <w:bCs/>
          <w:lang w:eastAsia="zh-CN"/>
        </w:rPr>
        <w:t>#</w:t>
      </w:r>
      <w:r w:rsidR="00AA0DCA" w:rsidRPr="00AA0DCA">
        <w:rPr>
          <w:rFonts w:eastAsiaTheme="minorEastAsia"/>
          <w:bCs/>
          <w:lang w:eastAsia="zh-CN"/>
        </w:rPr>
        <w:t>1</w:t>
      </w:r>
      <w:r w:rsidR="00BC623A">
        <w:rPr>
          <w:rFonts w:eastAsiaTheme="minorEastAsia"/>
          <w:bCs/>
          <w:lang w:eastAsia="zh-CN"/>
        </w:rPr>
        <w:t xml:space="preserve"> for TS 38.213</w:t>
      </w:r>
    </w:p>
    <w:tbl>
      <w:tblPr>
        <w:tblStyle w:val="ab"/>
        <w:tblW w:w="0" w:type="auto"/>
        <w:tblLook w:val="04A0" w:firstRow="1" w:lastRow="0" w:firstColumn="1" w:lastColumn="0" w:noHBand="0" w:noVBand="1"/>
      </w:tblPr>
      <w:tblGrid>
        <w:gridCol w:w="9019"/>
      </w:tblGrid>
      <w:tr w:rsidR="00891837" w14:paraId="7126F623" w14:textId="77777777" w:rsidTr="00891837">
        <w:tc>
          <w:tcPr>
            <w:tcW w:w="9019" w:type="dxa"/>
          </w:tcPr>
          <w:p w14:paraId="12156306" w14:textId="77777777" w:rsidR="00891837" w:rsidRPr="00891837" w:rsidRDefault="00891837" w:rsidP="00891837">
            <w:pPr>
              <w:rPr>
                <w:sz w:val="20"/>
                <w:szCs w:val="20"/>
              </w:rPr>
            </w:pPr>
            <w:r w:rsidRPr="00891837">
              <w:rPr>
                <w:sz w:val="20"/>
                <w:szCs w:val="20"/>
              </w:rPr>
              <w:t xml:space="preserve">For a serving cell of an IAB-MT, the IAB-MT can be provided by Timing Case Indication MAC CE [11, TS 38.321] an indication of the IAB-MT transmission timing mode in a slot. Upon reception of the Timing Case Indication for a serving cell in a TAG, </w:t>
            </w:r>
            <w:bookmarkStart w:id="3" w:name="_GoBack"/>
            <w:r w:rsidRPr="00891837">
              <w:rPr>
                <w:sz w:val="20"/>
                <w:szCs w:val="20"/>
              </w:rPr>
              <w:t>the IAB-MT applies a same IAB-MT transmission timing mode in a slot on all serving cells in the TAG.</w:t>
            </w:r>
            <w:bookmarkEnd w:id="3"/>
          </w:p>
          <w:p w14:paraId="59848CE8" w14:textId="77777777" w:rsidR="00891837" w:rsidRPr="00891837" w:rsidRDefault="00891837" w:rsidP="00891837">
            <w:pPr>
              <w:rPr>
                <w:sz w:val="20"/>
                <w:szCs w:val="20"/>
              </w:rPr>
            </w:pPr>
            <w:r w:rsidRPr="00891837">
              <w:rPr>
                <w:sz w:val="20"/>
                <w:szCs w:val="20"/>
              </w:rPr>
              <w:t>If the indicated IAB-MT transmission timing mode in a slot is set to 'Case1', the IAB-MT transmission time is determined as for a "UE" in clause 4.2.</w:t>
            </w:r>
          </w:p>
          <w:p w14:paraId="4D1E952B" w14:textId="444ECE87" w:rsidR="00891837" w:rsidRPr="00AA0DCA" w:rsidRDefault="00891837" w:rsidP="00891837">
            <w:pPr>
              <w:rPr>
                <w:rFonts w:eastAsiaTheme="minorEastAsia"/>
                <w:color w:val="FF0000"/>
                <w:sz w:val="20"/>
                <w:szCs w:val="20"/>
                <w:lang w:eastAsia="zh-CN"/>
              </w:rPr>
            </w:pPr>
            <w:r w:rsidRPr="00891837">
              <w:rPr>
                <w:sz w:val="20"/>
                <w:szCs w:val="20"/>
              </w:rPr>
              <w:t>If the indicated IAB-MT transmission timing mode in a slot is set to 'Case6', the IAB-node sets the IAB-MT transmission time to the transmission time of the IAB-DU</w:t>
            </w:r>
            <w:r w:rsidR="00AA0DCA" w:rsidRPr="00AA0DCA">
              <w:rPr>
                <w:color w:val="FF0000"/>
                <w:sz w:val="20"/>
                <w:szCs w:val="20"/>
              </w:rPr>
              <w:t>, a</w:t>
            </w:r>
            <w:r w:rsidR="00472CEA" w:rsidRPr="00AA0DCA">
              <w:rPr>
                <w:rFonts w:eastAsiaTheme="minorEastAsia" w:hint="eastAsia"/>
                <w:color w:val="FF0000"/>
                <w:sz w:val="20"/>
                <w:szCs w:val="20"/>
                <w:lang w:eastAsia="zh-CN"/>
              </w:rPr>
              <w:t>n</w:t>
            </w:r>
            <w:r w:rsidR="00472CEA" w:rsidRPr="00AA0DCA">
              <w:rPr>
                <w:rFonts w:eastAsiaTheme="minorEastAsia"/>
                <w:color w:val="FF0000"/>
                <w:sz w:val="20"/>
                <w:szCs w:val="20"/>
                <w:lang w:eastAsia="zh-CN"/>
              </w:rPr>
              <w:t xml:space="preserve">d IAB MT transmission and IAB DU transmission </w:t>
            </w:r>
            <w:r w:rsidR="001D03C2">
              <w:rPr>
                <w:rFonts w:eastAsiaTheme="minorEastAsia"/>
                <w:color w:val="FF0000"/>
                <w:sz w:val="20"/>
                <w:szCs w:val="20"/>
                <w:lang w:eastAsia="zh-CN"/>
              </w:rPr>
              <w:t>can</w:t>
            </w:r>
            <w:r w:rsidR="001D03C2" w:rsidRPr="00AA0DCA">
              <w:rPr>
                <w:rFonts w:eastAsiaTheme="minorEastAsia"/>
                <w:color w:val="FF0000"/>
                <w:sz w:val="20"/>
                <w:szCs w:val="20"/>
                <w:lang w:eastAsia="zh-CN"/>
              </w:rPr>
              <w:t xml:space="preserve"> </w:t>
            </w:r>
            <w:r w:rsidR="00472CEA" w:rsidRPr="00AA0DCA">
              <w:rPr>
                <w:rFonts w:eastAsiaTheme="minorEastAsia"/>
                <w:color w:val="FF0000"/>
                <w:sz w:val="20"/>
                <w:szCs w:val="20"/>
                <w:lang w:eastAsia="zh-CN"/>
              </w:rPr>
              <w:t>operate simultaneously</w:t>
            </w:r>
            <w:r w:rsidR="00AA0DCA" w:rsidRPr="00AA0DCA">
              <w:rPr>
                <w:rFonts w:eastAsiaTheme="minorEastAsia"/>
                <w:color w:val="FF0000"/>
                <w:sz w:val="20"/>
                <w:szCs w:val="20"/>
                <w:lang w:eastAsia="zh-CN"/>
              </w:rPr>
              <w:t xml:space="preserve"> in the slot</w:t>
            </w:r>
            <w:r w:rsidR="00472CEA" w:rsidRPr="00AA0DCA">
              <w:rPr>
                <w:rFonts w:eastAsiaTheme="minorEastAsia"/>
                <w:color w:val="FF0000"/>
                <w:sz w:val="20"/>
                <w:szCs w:val="20"/>
                <w:lang w:eastAsia="zh-CN"/>
              </w:rPr>
              <w:t xml:space="preserve">. </w:t>
            </w:r>
          </w:p>
          <w:p w14:paraId="48188EB1" w14:textId="151A717F" w:rsidR="00891837" w:rsidRPr="00FC5360" w:rsidRDefault="00891837" w:rsidP="00AA0DCA">
            <w:pPr>
              <w:rPr>
                <w:rFonts w:eastAsiaTheme="minorEastAsia"/>
                <w:lang w:eastAsia="zh-CN"/>
              </w:rPr>
            </w:pPr>
            <w:r w:rsidRPr="00891837">
              <w:rPr>
                <w:sz w:val="20"/>
                <w:szCs w:val="20"/>
              </w:rPr>
              <w:lastRenderedPageBreak/>
              <w:t xml:space="preserve">If the indicated IAB-MT transmission timing mode in a slot is set to 'Case7', the IAB-MT is provided </w:t>
            </w:r>
            <w:r w:rsidRPr="00891837">
              <w:rPr>
                <w:rFonts w:eastAsia="等线"/>
                <w:sz w:val="20"/>
                <w:szCs w:val="20"/>
                <w:lang w:eastAsia="zh-CN"/>
              </w:rPr>
              <w:t xml:space="preserve">a timing advance offset value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TA,offset,2</m:t>
                  </m:r>
                </m:sub>
              </m:sSub>
            </m:oMath>
            <w:r w:rsidRPr="00891837">
              <w:rPr>
                <w:rFonts w:eastAsia="等线"/>
                <w:sz w:val="20"/>
                <w:szCs w:val="20"/>
                <w:lang w:eastAsia="zh-CN"/>
              </w:rPr>
              <w:t xml:space="preserve"> for a serving cell by </w:t>
            </w:r>
            <w:r w:rsidRPr="00891837">
              <w:rPr>
                <w:rFonts w:eastAsia="等线"/>
                <w:iCs/>
                <w:sz w:val="20"/>
                <w:szCs w:val="20"/>
                <w:lang w:eastAsia="zh-CN"/>
              </w:rPr>
              <w:t xml:space="preserve">Case7 Timing Offset MAC CE </w:t>
            </w:r>
            <w:r w:rsidRPr="00891837">
              <w:rPr>
                <w:sz w:val="20"/>
                <w:szCs w:val="20"/>
              </w:rPr>
              <w:t xml:space="preserve">[11, TS 38.321]. The IAB-MT determines its uplink transmission timing as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TA,offset,2</m:t>
                      </m:r>
                    </m:sub>
                  </m:sSub>
                </m:e>
              </m:d>
              <m:r>
                <w:rPr>
                  <w:rFonts w:ascii="Cambria Math" w:hAnsi="Cambria Math"/>
                  <w:sz w:val="20"/>
                  <w:szCs w:val="20"/>
                </w:rPr>
                <m:t xml:space="preserve"> </m:t>
              </m:r>
              <m:r>
                <m:rPr>
                  <m:sty m:val="p"/>
                </m:rP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T</m:t>
                  </m:r>
                </m:e>
                <m:sub>
                  <m:r>
                    <m:rPr>
                      <m:sty m:val="p"/>
                    </m:rPr>
                    <w:rPr>
                      <w:rFonts w:ascii="Cambria Math" w:hAnsi="Cambria Math"/>
                      <w:sz w:val="20"/>
                      <w:szCs w:val="20"/>
                    </w:rPr>
                    <m:t>c</m:t>
                  </m:r>
                </m:sub>
              </m:sSub>
            </m:oMath>
            <w:r w:rsidRPr="00891837">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891837">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oMath>
            <w:r w:rsidRPr="00891837">
              <w:rPr>
                <w:sz w:val="20"/>
                <w:szCs w:val="20"/>
              </w:rPr>
              <w:t xml:space="preserve"> are obtained as for a "UE" in clause 4.2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offset,2</m:t>
                  </m:r>
                </m:sub>
              </m:sSub>
              <m:r>
                <m:rPr>
                  <m:sty m:val="p"/>
                </m:rPr>
                <w:rPr>
                  <w:rFonts w:ascii="Cambria Math" w:hAnsi="Cambria Math"/>
                  <w:sz w:val="20"/>
                  <w:szCs w:val="20"/>
                </w:rPr>
                <m:t>⋅16⋅</m:t>
              </m:r>
              <m:f>
                <m:fPr>
                  <m:type m:val="lin"/>
                  <m:ctrlPr>
                    <w:rPr>
                      <w:rFonts w:ascii="Cambria Math" w:hAnsi="Cambria Math"/>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w:r w:rsidRPr="00891837">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offset,2</m:t>
                  </m:r>
                </m:sub>
              </m:sSub>
            </m:oMath>
            <w:r w:rsidRPr="00891837">
              <w:rPr>
                <w:sz w:val="20"/>
                <w:szCs w:val="20"/>
              </w:rPr>
              <w:t xml:space="preserve"> is provided by the Absolute Time Offset MAC CE [11, TS 38.321].</w:t>
            </w:r>
            <w:r w:rsidR="00472CEA" w:rsidRPr="00BF1FEB">
              <w:rPr>
                <w:color w:val="FF0000"/>
                <w:sz w:val="20"/>
                <w:szCs w:val="20"/>
              </w:rPr>
              <w:t xml:space="preserve"> </w:t>
            </w:r>
          </w:p>
        </w:tc>
      </w:tr>
    </w:tbl>
    <w:p w14:paraId="60FE0EBF" w14:textId="77777777" w:rsidR="00714AA3" w:rsidRPr="00714AA3" w:rsidRDefault="00714AA3" w:rsidP="00714AA3">
      <w:pPr>
        <w:pStyle w:val="1"/>
      </w:pPr>
      <w:r w:rsidRPr="00714AA3">
        <w:lastRenderedPageBreak/>
        <w:t>R</w:t>
      </w:r>
      <w:r w:rsidRPr="0059455B">
        <w:t>es</w:t>
      </w:r>
      <w:r w:rsidRPr="00714AA3">
        <w:t>tricted beam indication</w:t>
      </w:r>
    </w:p>
    <w:tbl>
      <w:tblPr>
        <w:tblStyle w:val="ab"/>
        <w:tblW w:w="0" w:type="auto"/>
        <w:tblLook w:val="04A0" w:firstRow="1" w:lastRow="0" w:firstColumn="1" w:lastColumn="0" w:noHBand="0" w:noVBand="1"/>
      </w:tblPr>
      <w:tblGrid>
        <w:gridCol w:w="9019"/>
      </w:tblGrid>
      <w:tr w:rsidR="00714AA3" w:rsidRPr="00714AA3" w14:paraId="45829B55" w14:textId="77777777" w:rsidTr="00CB5261">
        <w:tc>
          <w:tcPr>
            <w:tcW w:w="9019" w:type="dxa"/>
          </w:tcPr>
          <w:p w14:paraId="0D889A2B" w14:textId="77777777" w:rsidR="00714AA3" w:rsidRPr="00714AA3" w:rsidRDefault="00714AA3" w:rsidP="00CB5261">
            <w:pPr>
              <w:rPr>
                <w:rFonts w:cs="Times"/>
                <w:sz w:val="20"/>
                <w:szCs w:val="20"/>
                <w:highlight w:val="green"/>
              </w:rPr>
            </w:pPr>
            <w:r w:rsidRPr="00714AA3">
              <w:rPr>
                <w:rFonts w:cs="Times"/>
                <w:sz w:val="20"/>
                <w:szCs w:val="20"/>
                <w:highlight w:val="green"/>
              </w:rPr>
              <w:t>Agreement</w:t>
            </w:r>
          </w:p>
          <w:p w14:paraId="4C8F22DC" w14:textId="77777777" w:rsidR="00714AA3" w:rsidRPr="00714AA3" w:rsidRDefault="00714AA3" w:rsidP="00CB5261">
            <w:pPr>
              <w:pStyle w:val="afb"/>
              <w:shd w:val="clear" w:color="auto" w:fill="FFFFFF"/>
              <w:spacing w:before="0" w:beforeAutospacing="0" w:after="0" w:afterAutospacing="0"/>
              <w:jc w:val="both"/>
              <w:rPr>
                <w:rFonts w:ascii="Times New Roman" w:eastAsia="Times New Roman" w:hAnsi="Times New Roman" w:cs="Times New Roman"/>
                <w:sz w:val="20"/>
                <w:lang w:eastAsia="en-US"/>
              </w:rPr>
            </w:pPr>
            <w:r w:rsidRPr="00714AA3">
              <w:rPr>
                <w:rFonts w:ascii="Times New Roman" w:eastAsia="Times New Roman" w:hAnsi="Times New Roman" w:cs="Times New Roman"/>
                <w:sz w:val="20"/>
                <w:lang w:eastAsia="en-US"/>
              </w:rPr>
              <w:t>The restricted beam indication from the parent node to the IAB node may be indicated to be associated with some combination (one or multiple) of the following IAB-node’s configurations: </w:t>
            </w:r>
          </w:p>
          <w:p w14:paraId="2A393774" w14:textId="77777777" w:rsidR="00714AA3" w:rsidRPr="00714AA3" w:rsidRDefault="00714AA3" w:rsidP="00714AA3">
            <w:pPr>
              <w:pStyle w:val="afb"/>
              <w:numPr>
                <w:ilvl w:val="0"/>
                <w:numId w:val="17"/>
              </w:numPr>
              <w:shd w:val="clear" w:color="auto" w:fill="FFFFFF"/>
              <w:spacing w:before="0" w:beforeAutospacing="0" w:after="0" w:afterAutospacing="0"/>
              <w:rPr>
                <w:rFonts w:ascii="Times New Roman" w:eastAsia="Times New Roman" w:hAnsi="Times New Roman" w:cs="Times New Roman"/>
                <w:sz w:val="20"/>
                <w:lang w:eastAsia="en-US"/>
              </w:rPr>
            </w:pPr>
            <w:r w:rsidRPr="00714AA3">
              <w:rPr>
                <w:rFonts w:ascii="Times New Roman" w:eastAsia="Times New Roman" w:hAnsi="Times New Roman" w:cs="Times New Roman"/>
                <w:sz w:val="20"/>
                <w:lang w:eastAsia="en-US"/>
              </w:rPr>
              <w:t>{MT CC, DU cell} pair and optionally may be indicated to be associated with only {DU cell} if independent of MT CC(s)</w:t>
            </w:r>
          </w:p>
          <w:p w14:paraId="70111556" w14:textId="77777777" w:rsidR="00714AA3" w:rsidRPr="00714AA3" w:rsidRDefault="00714AA3" w:rsidP="00714AA3">
            <w:pPr>
              <w:pStyle w:val="afb"/>
              <w:numPr>
                <w:ilvl w:val="0"/>
                <w:numId w:val="17"/>
              </w:numPr>
              <w:shd w:val="clear" w:color="auto" w:fill="FFFFFF"/>
              <w:spacing w:before="0" w:beforeAutospacing="0" w:after="0" w:afterAutospacing="0"/>
              <w:rPr>
                <w:rFonts w:ascii="Times New Roman" w:eastAsia="Times New Roman" w:hAnsi="Times New Roman" w:cs="Times New Roman"/>
                <w:sz w:val="20"/>
                <w:lang w:eastAsia="en-US"/>
              </w:rPr>
            </w:pPr>
            <w:r w:rsidRPr="00714AA3">
              <w:rPr>
                <w:rFonts w:ascii="Times New Roman" w:eastAsia="Times New Roman" w:hAnsi="Times New Roman" w:cs="Times New Roman"/>
                <w:sz w:val="20"/>
                <w:lang w:eastAsia="en-US"/>
              </w:rPr>
              <w:t>Multiplexing mode info (i.e. multiplexing info in 38.473) and optionally may be indicated to be applicable to non-overlapping frequency resources</w:t>
            </w:r>
          </w:p>
          <w:p w14:paraId="5A6C66EC" w14:textId="77777777" w:rsidR="00714AA3" w:rsidRPr="00714AA3" w:rsidRDefault="00714AA3" w:rsidP="00714AA3">
            <w:pPr>
              <w:pStyle w:val="afb"/>
              <w:numPr>
                <w:ilvl w:val="0"/>
                <w:numId w:val="17"/>
              </w:numPr>
              <w:shd w:val="clear" w:color="auto" w:fill="FFFFFF"/>
              <w:spacing w:before="0" w:beforeAutospacing="0" w:after="0" w:afterAutospacing="0"/>
              <w:rPr>
                <w:rFonts w:ascii="Times New Roman" w:eastAsia="Times New Roman" w:hAnsi="Times New Roman" w:cs="Times New Roman"/>
                <w:sz w:val="20"/>
                <w:lang w:eastAsia="en-US"/>
              </w:rPr>
            </w:pPr>
            <w:r w:rsidRPr="00714AA3">
              <w:rPr>
                <w:rFonts w:ascii="Times New Roman" w:eastAsia="Times New Roman" w:hAnsi="Times New Roman" w:cs="Times New Roman"/>
                <w:sz w:val="20"/>
                <w:lang w:eastAsia="en-US"/>
              </w:rPr>
              <w:t>Slot index </w:t>
            </w:r>
          </w:p>
          <w:p w14:paraId="0BB54E1E" w14:textId="77777777" w:rsidR="00714AA3" w:rsidRPr="00714AA3" w:rsidRDefault="00714AA3" w:rsidP="00714AA3">
            <w:pPr>
              <w:pStyle w:val="afb"/>
              <w:numPr>
                <w:ilvl w:val="0"/>
                <w:numId w:val="17"/>
              </w:numPr>
              <w:shd w:val="clear" w:color="auto" w:fill="FFFFFF"/>
              <w:spacing w:before="0" w:beforeAutospacing="0" w:after="0" w:afterAutospacing="0"/>
              <w:rPr>
                <w:rFonts w:ascii="Times New Roman" w:eastAsia="Times New Roman" w:hAnsi="Times New Roman" w:cs="Times New Roman"/>
                <w:sz w:val="20"/>
                <w:lang w:eastAsia="en-US"/>
              </w:rPr>
            </w:pPr>
            <w:r w:rsidRPr="00714AA3">
              <w:rPr>
                <w:rFonts w:ascii="Times New Roman" w:eastAsia="Times New Roman" w:hAnsi="Times New Roman" w:cs="Times New Roman"/>
                <w:sz w:val="20"/>
                <w:lang w:eastAsia="en-US"/>
              </w:rPr>
              <w:t>Association with IAB-MT’s DL Rx beam via TCI state ID and RS ID (SSB ID and/or CSI-RS ID) or UL TX beam via SRI </w:t>
            </w:r>
          </w:p>
        </w:tc>
      </w:tr>
    </w:tbl>
    <w:p w14:paraId="3E8DDBD4" w14:textId="2407BD70" w:rsidR="00714AA3" w:rsidRPr="00714AA3" w:rsidRDefault="00714AA3" w:rsidP="00714AA3">
      <w:pPr>
        <w:pStyle w:val="a0"/>
        <w:spacing w:before="240"/>
        <w:rPr>
          <w:rFonts w:eastAsiaTheme="minorEastAsia"/>
          <w:lang w:eastAsia="zh-CN"/>
        </w:rPr>
      </w:pPr>
      <w:r w:rsidRPr="00714AA3">
        <w:rPr>
          <w:rFonts w:eastAsiaTheme="minorEastAsia"/>
          <w:lang w:eastAsia="zh-CN"/>
        </w:rPr>
        <w:t>As agreed in RAN1#107e e-meeting, multiple sets of restricted beams can be informed to child DU, and each set may correspond to a given MT DL RX beam or MT UL TX beam. Then, how to activate a given set of restricted beams needs to be clarified.</w:t>
      </w:r>
    </w:p>
    <w:p w14:paraId="63372696" w14:textId="12237111" w:rsidR="00714AA3" w:rsidRPr="00714AA3" w:rsidRDefault="00714AA3" w:rsidP="00DB70A9">
      <w:pPr>
        <w:pStyle w:val="a0"/>
        <w:rPr>
          <w:rFonts w:eastAsiaTheme="minorEastAsia"/>
          <w:lang w:eastAsia="zh-CN"/>
        </w:rPr>
      </w:pPr>
      <w:r w:rsidRPr="00714AA3">
        <w:rPr>
          <w:rFonts w:eastAsiaTheme="minorEastAsia"/>
          <w:lang w:eastAsia="zh-CN"/>
        </w:rPr>
        <w:t xml:space="preserve">To activate a given set of restricted beams, both explicit or implicit indication can be discussed. For the explicit indication, parent node can semi-statically activate a given beam restriction(s) using explicit signaling; while for implicit indication, child node can decide a given beam restriction based on the beam indication when scheduling the child MT. </w:t>
      </w:r>
    </w:p>
    <w:p w14:paraId="078EBBBE" w14:textId="14CA7C1C" w:rsidR="00100F52" w:rsidRPr="006D569F" w:rsidRDefault="00714AA3" w:rsidP="006D569F">
      <w:pPr>
        <w:pStyle w:val="a0"/>
        <w:rPr>
          <w:rFonts w:eastAsiaTheme="minorEastAsia"/>
          <w:b/>
          <w:lang w:eastAsia="zh-CN"/>
        </w:rPr>
      </w:pPr>
      <w:r w:rsidRPr="006D569F">
        <w:rPr>
          <w:rFonts w:eastAsiaTheme="minorEastAsia"/>
          <w:b/>
          <w:lang w:eastAsia="zh-CN"/>
        </w:rPr>
        <w:t xml:space="preserve">Proposal </w:t>
      </w:r>
      <w:r w:rsidR="00BD1442" w:rsidRPr="006D569F">
        <w:rPr>
          <w:rFonts w:eastAsiaTheme="minorEastAsia"/>
          <w:b/>
          <w:lang w:eastAsia="zh-CN"/>
        </w:rPr>
        <w:t>2</w:t>
      </w:r>
      <w:r w:rsidRPr="006D569F">
        <w:rPr>
          <w:rFonts w:eastAsiaTheme="minorEastAsia"/>
          <w:b/>
          <w:lang w:eastAsia="zh-CN"/>
        </w:rPr>
        <w:t>: When multiple sets of restricted DU beams are indicated to child node, where each set corresponds to a given MT beam, RAN1 should further discuss how to activate a given set of restricted DU beams.</w:t>
      </w:r>
    </w:p>
    <w:p w14:paraId="1446EDCC" w14:textId="715FCF6A" w:rsidR="00BF55E1" w:rsidRPr="008A37E7" w:rsidRDefault="009D6D28" w:rsidP="007528F2">
      <w:pPr>
        <w:pStyle w:val="1"/>
      </w:pPr>
      <w:r w:rsidRPr="008A37E7">
        <w:t>Guard symbol</w:t>
      </w:r>
    </w:p>
    <w:p w14:paraId="6D13F42E" w14:textId="0FF04545" w:rsidR="007D555E" w:rsidRPr="00B03814" w:rsidRDefault="007D555E" w:rsidP="00B03814">
      <w:pPr>
        <w:pStyle w:val="a0"/>
        <w:rPr>
          <w:rFonts w:eastAsiaTheme="minorEastAsia"/>
          <w:lang w:eastAsia="zh-CN"/>
        </w:rPr>
      </w:pPr>
      <w:r>
        <w:rPr>
          <w:rFonts w:eastAsiaTheme="minorEastAsia" w:hint="eastAsia"/>
          <w:lang w:eastAsia="zh-CN"/>
        </w:rPr>
        <w:t>In</w:t>
      </w:r>
      <w:r>
        <w:rPr>
          <w:rFonts w:eastAsiaTheme="minorEastAsia"/>
          <w:lang w:eastAsia="zh-CN"/>
        </w:rPr>
        <w:t xml:space="preserve"> the previous meeting, the following agreement about guard symbol </w:t>
      </w:r>
      <w:r w:rsidR="007E650B">
        <w:rPr>
          <w:rFonts w:eastAsiaTheme="minorEastAsia" w:hint="eastAsia"/>
          <w:lang w:eastAsia="zh-CN"/>
        </w:rPr>
        <w:t>was</w:t>
      </w:r>
      <w:r w:rsidR="007E650B">
        <w:rPr>
          <w:rFonts w:eastAsiaTheme="minorEastAsia"/>
          <w:lang w:eastAsia="zh-CN"/>
        </w:rPr>
        <w:t xml:space="preserve"> </w:t>
      </w:r>
      <w:r>
        <w:rPr>
          <w:rFonts w:eastAsiaTheme="minorEastAsia"/>
          <w:lang w:eastAsia="zh-CN"/>
        </w:rPr>
        <w:t>approved:</w:t>
      </w:r>
    </w:p>
    <w:tbl>
      <w:tblPr>
        <w:tblStyle w:val="ab"/>
        <w:tblW w:w="0" w:type="auto"/>
        <w:tblLook w:val="04A0" w:firstRow="1" w:lastRow="0" w:firstColumn="1" w:lastColumn="0" w:noHBand="0" w:noVBand="1"/>
      </w:tblPr>
      <w:tblGrid>
        <w:gridCol w:w="9019"/>
      </w:tblGrid>
      <w:tr w:rsidR="007D555E" w14:paraId="4ABDC3F9" w14:textId="77777777" w:rsidTr="00827B4E">
        <w:trPr>
          <w:trHeight w:val="2565"/>
        </w:trPr>
        <w:tc>
          <w:tcPr>
            <w:tcW w:w="9019" w:type="dxa"/>
          </w:tcPr>
          <w:p w14:paraId="4328EB68" w14:textId="77777777" w:rsidR="00D13DB5" w:rsidRPr="00827B4E" w:rsidRDefault="00D13DB5" w:rsidP="00D13DB5">
            <w:pPr>
              <w:rPr>
                <w:b/>
                <w:sz w:val="20"/>
                <w:szCs w:val="20"/>
                <w:highlight w:val="green"/>
              </w:rPr>
            </w:pPr>
            <w:r w:rsidRPr="00827B4E">
              <w:rPr>
                <w:b/>
                <w:sz w:val="20"/>
                <w:szCs w:val="20"/>
                <w:highlight w:val="green"/>
              </w:rPr>
              <w:t>Agreement</w:t>
            </w:r>
          </w:p>
          <w:p w14:paraId="13DBD644" w14:textId="77777777" w:rsidR="00D13DB5" w:rsidRPr="00BD1442" w:rsidRDefault="00D13DB5" w:rsidP="00D13DB5">
            <w:pPr>
              <w:rPr>
                <w:sz w:val="20"/>
                <w:szCs w:val="20"/>
              </w:rPr>
            </w:pPr>
            <w:r w:rsidRPr="00BD1442">
              <w:rPr>
                <w:sz w:val="20"/>
                <w:szCs w:val="20"/>
              </w:rPr>
              <w:t>The following RAN1#106bis-e agreement is updated.</w:t>
            </w:r>
          </w:p>
          <w:p w14:paraId="73B7AE3D" w14:textId="77777777" w:rsidR="00D13DB5" w:rsidRPr="00BD1442" w:rsidRDefault="00D13DB5" w:rsidP="00D13DB5">
            <w:pPr>
              <w:rPr>
                <w:sz w:val="20"/>
                <w:szCs w:val="20"/>
              </w:rPr>
            </w:pPr>
            <w:r w:rsidRPr="00BD1442">
              <w:rPr>
                <w:sz w:val="20"/>
                <w:szCs w:val="20"/>
              </w:rPr>
              <w:t>The MAC-CE signaling of Desired/Provided Guard Symbols is enhanced to optionally indicate the number of guard symbols required for switching between at least the following cases:</w:t>
            </w:r>
          </w:p>
          <w:p w14:paraId="68A45B8F" w14:textId="77777777" w:rsidR="00D13DB5" w:rsidRPr="00BD1442" w:rsidRDefault="00D13DB5" w:rsidP="001C13B1">
            <w:pPr>
              <w:numPr>
                <w:ilvl w:val="0"/>
                <w:numId w:val="16"/>
              </w:numPr>
              <w:tabs>
                <w:tab w:val="left" w:pos="720"/>
              </w:tabs>
              <w:rPr>
                <w:strike/>
                <w:color w:val="FF0000"/>
                <w:sz w:val="20"/>
                <w:szCs w:val="20"/>
                <w:lang w:eastAsia="zh-CN"/>
              </w:rPr>
            </w:pPr>
            <w:r w:rsidRPr="00BD1442">
              <w:rPr>
                <w:rStyle w:val="aff0"/>
                <w:b w:val="0"/>
                <w:strike/>
                <w:color w:val="FF0000"/>
                <w:sz w:val="20"/>
                <w:szCs w:val="20"/>
                <w:lang w:eastAsia="zh-CN"/>
              </w:rPr>
              <w:t>Case#6 MT Tx and [Case #7] DU [Tx]/Rx</w:t>
            </w:r>
          </w:p>
          <w:p w14:paraId="04597177" w14:textId="77777777" w:rsidR="00D13DB5" w:rsidRPr="00BD1442" w:rsidRDefault="00D13DB5" w:rsidP="001C13B1">
            <w:pPr>
              <w:numPr>
                <w:ilvl w:val="0"/>
                <w:numId w:val="16"/>
              </w:numPr>
              <w:tabs>
                <w:tab w:val="left" w:pos="720"/>
              </w:tabs>
              <w:rPr>
                <w:rStyle w:val="aff0"/>
                <w:b w:val="0"/>
                <w:strike/>
                <w:color w:val="FF0000"/>
                <w:sz w:val="20"/>
                <w:szCs w:val="20"/>
              </w:rPr>
            </w:pPr>
            <w:r w:rsidRPr="00BD1442">
              <w:rPr>
                <w:rStyle w:val="aff0"/>
                <w:b w:val="0"/>
                <w:strike/>
                <w:color w:val="FF0000"/>
                <w:sz w:val="20"/>
                <w:szCs w:val="20"/>
                <w:lang w:eastAsia="zh-CN"/>
              </w:rPr>
              <w:t>Case#7 MT Tx (to support Case #7 at parent node) and DU Tx/Rx</w:t>
            </w:r>
          </w:p>
          <w:p w14:paraId="7662A703" w14:textId="77777777" w:rsidR="00D13DB5" w:rsidRPr="00BD1442" w:rsidRDefault="00D13DB5" w:rsidP="001C13B1">
            <w:pPr>
              <w:pStyle w:val="af9"/>
              <w:numPr>
                <w:ilvl w:val="0"/>
                <w:numId w:val="16"/>
              </w:numPr>
              <w:tabs>
                <w:tab w:val="left" w:pos="720"/>
              </w:tabs>
              <w:ind w:firstLineChars="0"/>
              <w:contextualSpacing/>
              <w:rPr>
                <w:rFonts w:ascii="Times New Roman"/>
                <w:sz w:val="20"/>
                <w:szCs w:val="20"/>
              </w:rPr>
            </w:pPr>
            <w:r w:rsidRPr="00BD1442">
              <w:rPr>
                <w:rFonts w:ascii="Times New Roman"/>
                <w:sz w:val="20"/>
                <w:szCs w:val="20"/>
              </w:rPr>
              <w:t>A: Case #6 MT TX to/from Case #1 DU RX</w:t>
            </w:r>
          </w:p>
          <w:p w14:paraId="41AE148D" w14:textId="77777777" w:rsidR="00D13DB5" w:rsidRPr="00BD1442" w:rsidRDefault="00D13DB5" w:rsidP="001C13B1">
            <w:pPr>
              <w:pStyle w:val="af9"/>
              <w:numPr>
                <w:ilvl w:val="0"/>
                <w:numId w:val="16"/>
              </w:numPr>
              <w:tabs>
                <w:tab w:val="left" w:pos="720"/>
              </w:tabs>
              <w:ind w:firstLineChars="0"/>
              <w:contextualSpacing/>
              <w:rPr>
                <w:rFonts w:ascii="Times New Roman"/>
                <w:sz w:val="20"/>
                <w:szCs w:val="20"/>
              </w:rPr>
            </w:pPr>
            <w:r w:rsidRPr="00BD1442">
              <w:rPr>
                <w:rFonts w:ascii="Times New Roman"/>
                <w:sz w:val="20"/>
                <w:szCs w:val="20"/>
              </w:rPr>
              <w:t xml:space="preserve">D: Case #7 MT TX </w:t>
            </w:r>
            <w:r w:rsidRPr="00BD1442">
              <w:rPr>
                <w:rStyle w:val="aff0"/>
                <w:rFonts w:ascii="Times New Roman"/>
                <w:b w:val="0"/>
                <w:sz w:val="20"/>
                <w:szCs w:val="20"/>
              </w:rPr>
              <w:t xml:space="preserve">(to support Case #7 at parent node) </w:t>
            </w:r>
            <w:r w:rsidRPr="00BD1442">
              <w:rPr>
                <w:rFonts w:ascii="Times New Roman"/>
                <w:sz w:val="20"/>
                <w:szCs w:val="20"/>
              </w:rPr>
              <w:t>to/from Case #1 DU RX</w:t>
            </w:r>
          </w:p>
          <w:p w14:paraId="4E5745CE" w14:textId="77777777" w:rsidR="00D13DB5" w:rsidRPr="00BD1442" w:rsidRDefault="00D13DB5" w:rsidP="001C13B1">
            <w:pPr>
              <w:pStyle w:val="af9"/>
              <w:numPr>
                <w:ilvl w:val="0"/>
                <w:numId w:val="16"/>
              </w:numPr>
              <w:tabs>
                <w:tab w:val="left" w:pos="720"/>
              </w:tabs>
              <w:ind w:firstLineChars="0"/>
              <w:contextualSpacing/>
              <w:rPr>
                <w:rFonts w:ascii="Times New Roman"/>
                <w:sz w:val="20"/>
                <w:szCs w:val="20"/>
              </w:rPr>
            </w:pPr>
            <w:r w:rsidRPr="00BD1442">
              <w:rPr>
                <w:rFonts w:ascii="Times New Roman"/>
                <w:sz w:val="20"/>
                <w:szCs w:val="20"/>
              </w:rPr>
              <w:t xml:space="preserve">G: Case #7 MT TX </w:t>
            </w:r>
            <w:r w:rsidRPr="00BD1442">
              <w:rPr>
                <w:rStyle w:val="aff0"/>
                <w:rFonts w:ascii="Times New Roman"/>
                <w:b w:val="0"/>
                <w:sz w:val="20"/>
                <w:szCs w:val="20"/>
              </w:rPr>
              <w:t xml:space="preserve">(to support Case #7 at parent node) </w:t>
            </w:r>
            <w:r w:rsidRPr="00BD1442">
              <w:rPr>
                <w:rFonts w:ascii="Times New Roman"/>
                <w:sz w:val="20"/>
                <w:szCs w:val="20"/>
              </w:rPr>
              <w:t>to/from Case #1 DU TX</w:t>
            </w:r>
          </w:p>
          <w:p w14:paraId="051DCED9" w14:textId="77777777" w:rsidR="00D13DB5" w:rsidRPr="00BD1442" w:rsidRDefault="00D13DB5" w:rsidP="001C13B1">
            <w:pPr>
              <w:pStyle w:val="af9"/>
              <w:numPr>
                <w:ilvl w:val="0"/>
                <w:numId w:val="16"/>
              </w:numPr>
              <w:tabs>
                <w:tab w:val="left" w:pos="720"/>
              </w:tabs>
              <w:ind w:firstLineChars="0"/>
              <w:contextualSpacing/>
              <w:rPr>
                <w:rFonts w:ascii="Times New Roman"/>
                <w:sz w:val="20"/>
                <w:szCs w:val="20"/>
              </w:rPr>
            </w:pPr>
            <w:r w:rsidRPr="00BD1442">
              <w:rPr>
                <w:rFonts w:ascii="Times New Roman"/>
                <w:sz w:val="20"/>
                <w:szCs w:val="20"/>
              </w:rPr>
              <w:t>(</w:t>
            </w:r>
            <w:r w:rsidRPr="00BD1442">
              <w:rPr>
                <w:rFonts w:ascii="Times New Roman"/>
                <w:sz w:val="20"/>
                <w:szCs w:val="20"/>
                <w:highlight w:val="darkYellow"/>
              </w:rPr>
              <w:t>Working Assumption</w:t>
            </w:r>
            <w:r w:rsidRPr="00BD1442">
              <w:rPr>
                <w:rFonts w:ascii="Times New Roman"/>
                <w:sz w:val="20"/>
                <w:szCs w:val="20"/>
              </w:rPr>
              <w:t>) H: Case #6 MT TX to/from Case #1 DU TX</w:t>
            </w:r>
          </w:p>
          <w:p w14:paraId="1B814EEE" w14:textId="03AED3A0" w:rsidR="001739C7" w:rsidRPr="001739C7" w:rsidRDefault="001739C7" w:rsidP="00827B4E">
            <w:pPr>
              <w:contextualSpacing/>
              <w:jc w:val="both"/>
              <w:rPr>
                <w:rFonts w:eastAsiaTheme="minorEastAsia"/>
              </w:rPr>
            </w:pPr>
          </w:p>
        </w:tc>
      </w:tr>
    </w:tbl>
    <w:p w14:paraId="5798F632" w14:textId="1DC8B838" w:rsidR="00FD7C5C" w:rsidRDefault="00FD7C5C" w:rsidP="00496F98">
      <w:pPr>
        <w:pStyle w:val="a0"/>
        <w:spacing w:before="240"/>
        <w:rPr>
          <w:rFonts w:eastAsiaTheme="minorEastAsia"/>
          <w:lang w:eastAsia="zh-CN"/>
        </w:rPr>
      </w:pPr>
      <w:r>
        <w:rPr>
          <w:rFonts w:eastAsiaTheme="minorEastAsia"/>
          <w:lang w:eastAsia="zh-CN"/>
        </w:rPr>
        <w:t xml:space="preserve">The question that whether the guard symbol for switching between Case #6 MT TX to/from Case #1 DU TX are required was discussed. </w:t>
      </w:r>
      <w:r w:rsidR="00BD1442">
        <w:rPr>
          <w:rFonts w:eastAsiaTheme="minorEastAsia"/>
          <w:lang w:eastAsia="zh-CN"/>
        </w:rPr>
        <w:t>Since</w:t>
      </w:r>
      <w:r>
        <w:rPr>
          <w:rFonts w:eastAsiaTheme="minorEastAsia"/>
          <w:lang w:eastAsia="zh-CN"/>
        </w:rPr>
        <w:t xml:space="preserve"> the switching between MT and DU in an IAB node requires switching time, and the switching time may be different for e</w:t>
      </w:r>
      <w:r w:rsidRPr="00FD7C5C">
        <w:rPr>
          <w:rFonts w:eastAsiaTheme="minorEastAsia"/>
          <w:lang w:eastAsia="zh-CN"/>
        </w:rPr>
        <w:t>quipment</w:t>
      </w:r>
      <w:r w:rsidR="00BD1442">
        <w:rPr>
          <w:rFonts w:eastAsiaTheme="minorEastAsia"/>
          <w:lang w:eastAsia="zh-CN"/>
        </w:rPr>
        <w:t>s</w:t>
      </w:r>
      <w:r w:rsidRPr="00FD7C5C">
        <w:rPr>
          <w:rFonts w:eastAsiaTheme="minorEastAsia"/>
          <w:lang w:eastAsia="zh-CN"/>
        </w:rPr>
        <w:t xml:space="preserve"> from different manufacturers</w:t>
      </w:r>
      <w:r>
        <w:rPr>
          <w:rFonts w:eastAsiaTheme="minorEastAsia"/>
          <w:lang w:eastAsia="zh-CN"/>
        </w:rPr>
        <w:t xml:space="preserve">. Then, </w:t>
      </w:r>
      <w:r w:rsidR="00BE1CB8">
        <w:rPr>
          <w:rFonts w:eastAsiaTheme="minorEastAsia"/>
          <w:lang w:eastAsia="zh-CN"/>
        </w:rPr>
        <w:t xml:space="preserve">the </w:t>
      </w:r>
      <w:r>
        <w:rPr>
          <w:rFonts w:eastAsiaTheme="minorEastAsia"/>
          <w:lang w:eastAsia="zh-CN"/>
        </w:rPr>
        <w:t>different number of guard symbols may be required. Therefore, we prefer to confirm the working assumption.</w:t>
      </w:r>
    </w:p>
    <w:p w14:paraId="05E35678" w14:textId="2EDBAA67" w:rsidR="00981A9B" w:rsidRPr="006D569F" w:rsidRDefault="00FD7C5C"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w:t>
      </w:r>
      <w:r w:rsidR="00BD1442" w:rsidRPr="006D569F">
        <w:rPr>
          <w:rFonts w:eastAsiaTheme="minorEastAsia"/>
          <w:b/>
          <w:lang w:eastAsia="zh-CN"/>
        </w:rPr>
        <w:t xml:space="preserve"> 3</w:t>
      </w:r>
      <w:r w:rsidRPr="006D569F">
        <w:rPr>
          <w:rFonts w:eastAsiaTheme="minorEastAsia"/>
          <w:b/>
          <w:lang w:eastAsia="zh-CN"/>
        </w:rPr>
        <w:t>: Confirm the WA that the MAC CE signaling of Desired/Provided Guard Symbols is enhanced to optionally indicate the number of guard symbols required for switching between Case #6 MT TX to/from Case #1 DU TX.</w:t>
      </w:r>
    </w:p>
    <w:p w14:paraId="661A2AC3" w14:textId="77777777" w:rsidR="000C4399" w:rsidRPr="00C52D1E" w:rsidRDefault="000C4399" w:rsidP="000C4399">
      <w:pPr>
        <w:pStyle w:val="1"/>
        <w:rPr>
          <w:rFonts w:eastAsiaTheme="minorEastAsia"/>
          <w:lang w:eastAsia="zh-CN"/>
        </w:rPr>
      </w:pPr>
      <w:r w:rsidRPr="00C52D1E">
        <w:rPr>
          <w:rFonts w:eastAsiaTheme="minorEastAsia" w:hint="eastAsia"/>
          <w:lang w:eastAsia="zh-CN"/>
        </w:rPr>
        <w:t>I</w:t>
      </w:r>
      <w:r w:rsidRPr="00C52D1E">
        <w:rPr>
          <w:rFonts w:eastAsiaTheme="minorEastAsia"/>
          <w:lang w:eastAsia="zh-CN"/>
        </w:rPr>
        <w:t xml:space="preserve">ndication of timing mode </w:t>
      </w:r>
    </w:p>
    <w:tbl>
      <w:tblPr>
        <w:tblStyle w:val="ab"/>
        <w:tblW w:w="0" w:type="auto"/>
        <w:tblLook w:val="04A0" w:firstRow="1" w:lastRow="0" w:firstColumn="1" w:lastColumn="0" w:noHBand="0" w:noVBand="1"/>
      </w:tblPr>
      <w:tblGrid>
        <w:gridCol w:w="9019"/>
      </w:tblGrid>
      <w:tr w:rsidR="000C4399" w:rsidRPr="00DF7FF1" w14:paraId="5483FF35" w14:textId="77777777" w:rsidTr="0061280B">
        <w:tc>
          <w:tcPr>
            <w:tcW w:w="9019" w:type="dxa"/>
          </w:tcPr>
          <w:p w14:paraId="4EA59D52" w14:textId="77777777" w:rsidR="00EA3431" w:rsidRPr="00EA3431" w:rsidRDefault="00EA3431" w:rsidP="00EA3431">
            <w:pPr>
              <w:rPr>
                <w:b/>
                <w:sz w:val="20"/>
                <w:szCs w:val="20"/>
                <w:highlight w:val="green"/>
              </w:rPr>
            </w:pPr>
            <w:r w:rsidRPr="00EA3431">
              <w:rPr>
                <w:b/>
                <w:sz w:val="20"/>
                <w:szCs w:val="20"/>
                <w:highlight w:val="green"/>
              </w:rPr>
              <w:t>Agreement</w:t>
            </w:r>
          </w:p>
          <w:p w14:paraId="24D9D9C4" w14:textId="37080834" w:rsidR="00EA3431" w:rsidRPr="00EA3431" w:rsidRDefault="00EA3431" w:rsidP="00BC623A">
            <w:pPr>
              <w:pStyle w:val="xxmsonormal"/>
              <w:shd w:val="clear" w:color="auto" w:fill="FFFFFF"/>
              <w:spacing w:line="221" w:lineRule="atLeast"/>
              <w:jc w:val="both"/>
              <w:rPr>
                <w:lang w:val="sv-SE"/>
              </w:rPr>
            </w:pPr>
            <w:r w:rsidRPr="00EA3431">
              <w:rPr>
                <w:rStyle w:val="aff0"/>
                <w:rFonts w:ascii="Times New Roman" w:hAnsi="Times New Roman" w:cs="Times New Roman"/>
                <w:b w:val="0"/>
                <w:bCs w:val="0"/>
                <w:color w:val="000000"/>
                <w:sz w:val="20"/>
                <w:szCs w:val="20"/>
                <w:shd w:val="clear" w:color="auto" w:fill="FFFFFF"/>
                <w:lang w:val="sv-SE"/>
              </w:rPr>
              <w:t>A child IAB-MT can inform a parent node via MAC-CE whether Case 6 timing is required for simultaneous operation.</w:t>
            </w:r>
          </w:p>
        </w:tc>
      </w:tr>
    </w:tbl>
    <w:p w14:paraId="11675D59" w14:textId="4A25E198" w:rsidR="00DF7FF1" w:rsidRDefault="00AB1B12" w:rsidP="00BC623A">
      <w:pPr>
        <w:spacing w:before="240" w:after="240"/>
        <w:jc w:val="both"/>
        <w:rPr>
          <w:rFonts w:eastAsiaTheme="minorEastAsia"/>
          <w:sz w:val="20"/>
          <w:szCs w:val="20"/>
          <w:lang w:val="sv-SE" w:eastAsia="zh-CN"/>
        </w:rPr>
      </w:pPr>
      <w:r>
        <w:rPr>
          <w:rFonts w:eastAsiaTheme="minorEastAsia"/>
          <w:sz w:val="20"/>
          <w:szCs w:val="20"/>
          <w:lang w:val="sv-SE" w:eastAsia="zh-CN"/>
        </w:rPr>
        <w:lastRenderedPageBreak/>
        <w:t xml:space="preserve">For a given IAB node </w:t>
      </w:r>
      <w:r w:rsidR="00E72FFE">
        <w:rPr>
          <w:rFonts w:eastAsiaTheme="minorEastAsia"/>
          <w:sz w:val="20"/>
          <w:szCs w:val="20"/>
          <w:lang w:val="sv-SE" w:eastAsia="zh-CN"/>
        </w:rPr>
        <w:t>that is capable to perform</w:t>
      </w:r>
      <w:r>
        <w:rPr>
          <w:rFonts w:eastAsiaTheme="minorEastAsia"/>
          <w:sz w:val="20"/>
          <w:szCs w:val="20"/>
          <w:lang w:val="sv-SE" w:eastAsia="zh-CN"/>
        </w:rPr>
        <w:t xml:space="preserve"> simultaneous </w:t>
      </w:r>
      <w:r w:rsidR="00E72FFE">
        <w:rPr>
          <w:rFonts w:eastAsiaTheme="minorEastAsia"/>
          <w:sz w:val="20"/>
          <w:szCs w:val="20"/>
          <w:lang w:val="sv-SE" w:eastAsia="zh-CN"/>
        </w:rPr>
        <w:t>reception</w:t>
      </w:r>
      <w:r>
        <w:rPr>
          <w:rFonts w:eastAsiaTheme="minorEastAsia"/>
          <w:sz w:val="20"/>
          <w:szCs w:val="20"/>
          <w:lang w:val="sv-SE" w:eastAsia="zh-CN"/>
        </w:rPr>
        <w:t>, i</w:t>
      </w:r>
      <w:r w:rsidR="00221B75">
        <w:rPr>
          <w:rFonts w:eastAsiaTheme="minorEastAsia"/>
          <w:sz w:val="20"/>
          <w:szCs w:val="20"/>
          <w:lang w:val="sv-SE" w:eastAsia="zh-CN"/>
        </w:rPr>
        <w:t>t is up to</w:t>
      </w:r>
      <w:r w:rsidR="00A00BD6">
        <w:rPr>
          <w:rFonts w:eastAsiaTheme="minorEastAsia"/>
          <w:sz w:val="20"/>
          <w:szCs w:val="20"/>
          <w:lang w:val="sv-SE" w:eastAsia="zh-CN"/>
        </w:rPr>
        <w:t xml:space="preserve"> IAB DU </w:t>
      </w:r>
      <w:r w:rsidR="00E72FFE">
        <w:rPr>
          <w:rFonts w:eastAsiaTheme="minorEastAsia"/>
          <w:sz w:val="20"/>
          <w:szCs w:val="20"/>
          <w:lang w:val="sv-SE" w:eastAsia="zh-CN"/>
        </w:rPr>
        <w:t>whether to enable the Case 7 timing or not. When IAB DU</w:t>
      </w:r>
      <w:r w:rsidR="00221B75">
        <w:rPr>
          <w:rFonts w:eastAsiaTheme="minorEastAsia"/>
          <w:sz w:val="20"/>
          <w:szCs w:val="20"/>
          <w:lang w:val="sv-SE" w:eastAsia="zh-CN"/>
        </w:rPr>
        <w:t xml:space="preserve"> </w:t>
      </w:r>
      <w:r w:rsidR="00A00BD6">
        <w:rPr>
          <w:rFonts w:eastAsiaTheme="minorEastAsia"/>
          <w:sz w:val="20"/>
          <w:szCs w:val="20"/>
          <w:lang w:val="sv-SE" w:eastAsia="zh-CN"/>
        </w:rPr>
        <w:t>schedule</w:t>
      </w:r>
      <w:r w:rsidR="00221B75">
        <w:rPr>
          <w:rFonts w:eastAsiaTheme="minorEastAsia"/>
          <w:sz w:val="20"/>
          <w:szCs w:val="20"/>
          <w:lang w:val="sv-SE" w:eastAsia="zh-CN"/>
        </w:rPr>
        <w:t>s</w:t>
      </w:r>
      <w:r w:rsidR="00A00BD6">
        <w:rPr>
          <w:rFonts w:eastAsiaTheme="minorEastAsia"/>
          <w:sz w:val="20"/>
          <w:szCs w:val="20"/>
          <w:lang w:val="sv-SE" w:eastAsia="zh-CN"/>
        </w:rPr>
        <w:t xml:space="preserve"> </w:t>
      </w:r>
      <w:r w:rsidR="00E72FFE">
        <w:rPr>
          <w:rFonts w:eastAsiaTheme="minorEastAsia"/>
          <w:sz w:val="20"/>
          <w:szCs w:val="20"/>
          <w:lang w:val="sv-SE" w:eastAsia="zh-CN"/>
        </w:rPr>
        <w:t xml:space="preserve">a child IAB MT, </w:t>
      </w:r>
      <w:r w:rsidR="00013CC3">
        <w:rPr>
          <w:rFonts w:eastAsiaTheme="minorEastAsia"/>
          <w:sz w:val="20"/>
          <w:szCs w:val="20"/>
          <w:lang w:val="sv-SE" w:eastAsia="zh-CN"/>
        </w:rPr>
        <w:t xml:space="preserve"> </w:t>
      </w:r>
      <w:r w:rsidR="00E72FFE">
        <w:rPr>
          <w:rFonts w:eastAsiaTheme="minorEastAsia"/>
          <w:sz w:val="20"/>
          <w:szCs w:val="20"/>
          <w:lang w:val="sv-SE" w:eastAsia="zh-CN"/>
        </w:rPr>
        <w:t xml:space="preserve">IAB node can enable Case 7 timing; while when scheduling </w:t>
      </w:r>
      <w:r w:rsidR="000A5D74">
        <w:rPr>
          <w:rFonts w:eastAsiaTheme="minorEastAsia"/>
          <w:sz w:val="20"/>
          <w:szCs w:val="20"/>
          <w:lang w:val="sv-SE" w:eastAsia="zh-CN"/>
        </w:rPr>
        <w:t>an access UE</w:t>
      </w:r>
      <w:r w:rsidR="00E72FFE">
        <w:rPr>
          <w:rFonts w:eastAsiaTheme="minorEastAsia"/>
          <w:sz w:val="20"/>
          <w:szCs w:val="20"/>
          <w:lang w:val="sv-SE" w:eastAsia="zh-CN"/>
        </w:rPr>
        <w:t>, the Case 7 timing mode should be disabled</w:t>
      </w:r>
      <w:r w:rsidR="00221B75">
        <w:rPr>
          <w:rFonts w:eastAsiaTheme="minorEastAsia"/>
          <w:sz w:val="20"/>
          <w:szCs w:val="20"/>
          <w:lang w:val="sv-SE" w:eastAsia="zh-CN"/>
        </w:rPr>
        <w:t>.</w:t>
      </w:r>
      <w:r w:rsidR="000A5D74">
        <w:rPr>
          <w:rFonts w:eastAsiaTheme="minorEastAsia"/>
          <w:sz w:val="20"/>
          <w:szCs w:val="20"/>
          <w:lang w:val="sv-SE" w:eastAsia="zh-CN"/>
        </w:rPr>
        <w:t xml:space="preserve"> </w:t>
      </w:r>
      <w:r w:rsidR="00E72FFE">
        <w:rPr>
          <w:rFonts w:eastAsiaTheme="minorEastAsia"/>
          <w:sz w:val="20"/>
          <w:szCs w:val="20"/>
          <w:lang w:val="sv-SE" w:eastAsia="zh-CN"/>
        </w:rPr>
        <w:t>However,</w:t>
      </w:r>
      <w:r w:rsidR="000A5D74">
        <w:rPr>
          <w:rFonts w:eastAsiaTheme="minorEastAsia"/>
          <w:sz w:val="20"/>
          <w:szCs w:val="20"/>
          <w:lang w:val="sv-SE" w:eastAsia="zh-CN"/>
        </w:rPr>
        <w:t xml:space="preserve"> </w:t>
      </w:r>
      <w:r w:rsidR="00221B75">
        <w:rPr>
          <w:rFonts w:eastAsiaTheme="minorEastAsia"/>
          <w:sz w:val="20"/>
          <w:szCs w:val="20"/>
          <w:lang w:val="sv-SE" w:eastAsia="zh-CN"/>
        </w:rPr>
        <w:t>the parent node does</w:t>
      </w:r>
      <w:r w:rsidR="00BE1CB8">
        <w:rPr>
          <w:rFonts w:eastAsiaTheme="minorEastAsia"/>
          <w:sz w:val="20"/>
          <w:szCs w:val="20"/>
          <w:lang w:val="sv-SE" w:eastAsia="zh-CN"/>
        </w:rPr>
        <w:t xml:space="preserve"> </w:t>
      </w:r>
      <w:r w:rsidR="00221B75">
        <w:rPr>
          <w:rFonts w:eastAsiaTheme="minorEastAsia"/>
          <w:sz w:val="20"/>
          <w:szCs w:val="20"/>
          <w:lang w:val="sv-SE" w:eastAsia="zh-CN"/>
        </w:rPr>
        <w:t>not k</w:t>
      </w:r>
      <w:r w:rsidR="00BE1CB8">
        <w:rPr>
          <w:rFonts w:eastAsiaTheme="minorEastAsia"/>
          <w:sz w:val="20"/>
          <w:szCs w:val="20"/>
          <w:lang w:val="sv-SE" w:eastAsia="zh-CN"/>
        </w:rPr>
        <w:t>now</w:t>
      </w:r>
      <w:r w:rsidR="00221B75">
        <w:rPr>
          <w:rFonts w:eastAsiaTheme="minorEastAsia"/>
          <w:sz w:val="20"/>
          <w:szCs w:val="20"/>
          <w:lang w:val="sv-SE" w:eastAsia="zh-CN"/>
        </w:rPr>
        <w:t xml:space="preserve"> </w:t>
      </w:r>
      <w:r w:rsidR="00BC623A">
        <w:rPr>
          <w:rFonts w:eastAsiaTheme="minorEastAsia"/>
          <w:sz w:val="20"/>
          <w:szCs w:val="20"/>
          <w:lang w:val="sv-SE" w:eastAsia="zh-CN"/>
        </w:rPr>
        <w:t>when Case 7 timing is enabled</w:t>
      </w:r>
      <w:r w:rsidR="00E72FFE">
        <w:rPr>
          <w:rFonts w:eastAsiaTheme="minorEastAsia"/>
          <w:sz w:val="20"/>
          <w:szCs w:val="20"/>
          <w:lang w:val="sv-SE" w:eastAsia="zh-CN"/>
        </w:rPr>
        <w:t xml:space="preserve">, thus the parent node cannot </w:t>
      </w:r>
      <w:r w:rsidR="00BC623A">
        <w:rPr>
          <w:rFonts w:eastAsiaTheme="minorEastAsia"/>
          <w:sz w:val="20"/>
          <w:szCs w:val="20"/>
          <w:lang w:val="sv-SE" w:eastAsia="zh-CN"/>
        </w:rPr>
        <w:t>predict</w:t>
      </w:r>
      <w:r w:rsidR="00E72FFE">
        <w:rPr>
          <w:rFonts w:eastAsiaTheme="minorEastAsia"/>
          <w:sz w:val="20"/>
          <w:szCs w:val="20"/>
          <w:lang w:val="sv-SE" w:eastAsia="zh-CN"/>
        </w:rPr>
        <w:t xml:space="preserve"> whether the scheduled DL transmss</w:t>
      </w:r>
      <w:r w:rsidR="00BC623A">
        <w:rPr>
          <w:rFonts w:eastAsiaTheme="minorEastAsia"/>
          <w:sz w:val="20"/>
          <w:szCs w:val="20"/>
          <w:lang w:val="sv-SE" w:eastAsia="zh-CN"/>
        </w:rPr>
        <w:t>i</w:t>
      </w:r>
      <w:r w:rsidR="00E72FFE">
        <w:rPr>
          <w:rFonts w:eastAsiaTheme="minorEastAsia"/>
          <w:sz w:val="20"/>
          <w:szCs w:val="20"/>
          <w:lang w:val="sv-SE" w:eastAsia="zh-CN"/>
        </w:rPr>
        <w:t>on can be received by IAB MT</w:t>
      </w:r>
      <w:r w:rsidR="00BC623A">
        <w:rPr>
          <w:rFonts w:eastAsiaTheme="minorEastAsia"/>
          <w:sz w:val="20"/>
          <w:szCs w:val="20"/>
          <w:lang w:val="sv-SE" w:eastAsia="zh-CN"/>
        </w:rPr>
        <w:t xml:space="preserve"> or not.</w:t>
      </w:r>
      <w:r w:rsidR="00FB0FBC">
        <w:rPr>
          <w:rFonts w:eastAsiaTheme="minorEastAsia"/>
          <w:sz w:val="20"/>
          <w:szCs w:val="20"/>
          <w:lang w:val="sv-SE" w:eastAsia="zh-CN"/>
        </w:rPr>
        <w:t xml:space="preserve"> Therefore, </w:t>
      </w:r>
      <w:r w:rsidR="000A5D74">
        <w:rPr>
          <w:rFonts w:eastAsiaTheme="minorEastAsia"/>
          <w:sz w:val="20"/>
          <w:szCs w:val="20"/>
          <w:lang w:val="sv-SE" w:eastAsia="zh-CN"/>
        </w:rPr>
        <w:t xml:space="preserve">the IAB MT </w:t>
      </w:r>
      <w:r w:rsidR="00FB0FBC">
        <w:rPr>
          <w:rFonts w:eastAsiaTheme="minorEastAsia"/>
          <w:sz w:val="20"/>
          <w:szCs w:val="20"/>
          <w:lang w:val="sv-SE" w:eastAsia="zh-CN"/>
        </w:rPr>
        <w:t>should</w:t>
      </w:r>
      <w:r w:rsidR="000A5D74">
        <w:rPr>
          <w:rFonts w:eastAsiaTheme="minorEastAsia"/>
          <w:sz w:val="20"/>
          <w:szCs w:val="20"/>
          <w:lang w:val="sv-SE" w:eastAsia="zh-CN"/>
        </w:rPr>
        <w:t xml:space="preserve"> inform a parent node </w:t>
      </w:r>
      <w:r w:rsidR="00BC623A">
        <w:rPr>
          <w:rFonts w:eastAsiaTheme="minorEastAsia"/>
          <w:sz w:val="20"/>
          <w:szCs w:val="20"/>
          <w:lang w:val="sv-SE" w:eastAsia="zh-CN"/>
        </w:rPr>
        <w:t xml:space="preserve">when </w:t>
      </w:r>
      <w:r w:rsidR="000A5D74">
        <w:rPr>
          <w:rFonts w:eastAsiaTheme="minorEastAsia"/>
          <w:sz w:val="20"/>
          <w:szCs w:val="20"/>
          <w:lang w:val="sv-SE" w:eastAsia="zh-CN"/>
        </w:rPr>
        <w:t xml:space="preserve">Case 7 </w:t>
      </w:r>
      <w:r w:rsidR="00BC623A">
        <w:rPr>
          <w:rFonts w:eastAsiaTheme="minorEastAsia"/>
          <w:sz w:val="20"/>
          <w:szCs w:val="20"/>
          <w:lang w:val="sv-SE" w:eastAsia="zh-CN"/>
        </w:rPr>
        <w:t>timing mode is</w:t>
      </w:r>
      <w:r w:rsidR="000A5D74">
        <w:rPr>
          <w:rFonts w:eastAsiaTheme="minorEastAsia"/>
          <w:sz w:val="20"/>
          <w:szCs w:val="20"/>
          <w:lang w:val="sv-SE" w:eastAsia="zh-CN"/>
        </w:rPr>
        <w:t xml:space="preserve"> enabled</w:t>
      </w:r>
      <w:r w:rsidR="00FB0FBC">
        <w:rPr>
          <w:rFonts w:eastAsiaTheme="minorEastAsia"/>
          <w:sz w:val="20"/>
          <w:szCs w:val="20"/>
          <w:lang w:val="sv-SE" w:eastAsia="zh-CN"/>
        </w:rPr>
        <w:t xml:space="preserve"> to assist the parent node to perform more efficient scheduling</w:t>
      </w:r>
      <w:r w:rsidR="000A5D74">
        <w:rPr>
          <w:rFonts w:eastAsiaTheme="minorEastAsia"/>
          <w:sz w:val="20"/>
          <w:szCs w:val="20"/>
          <w:lang w:val="sv-SE" w:eastAsia="zh-CN"/>
        </w:rPr>
        <w:t>.</w:t>
      </w:r>
    </w:p>
    <w:p w14:paraId="02E7B07B" w14:textId="18D90624" w:rsidR="0028542B" w:rsidRPr="006D569F" w:rsidRDefault="000A5D74"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w:t>
      </w:r>
      <w:r w:rsidR="006D569F" w:rsidRPr="006D569F">
        <w:rPr>
          <w:rFonts w:eastAsiaTheme="minorEastAsia"/>
          <w:b/>
          <w:lang w:eastAsia="zh-CN"/>
        </w:rPr>
        <w:t xml:space="preserve"> 4</w:t>
      </w:r>
      <w:r w:rsidRPr="006D569F">
        <w:rPr>
          <w:rFonts w:eastAsiaTheme="minorEastAsia"/>
          <w:b/>
          <w:lang w:eastAsia="zh-CN"/>
        </w:rPr>
        <w:t>: An IAB-MT inform</w:t>
      </w:r>
      <w:r w:rsidR="00BC623A" w:rsidRPr="006D569F">
        <w:rPr>
          <w:rFonts w:eastAsiaTheme="minorEastAsia"/>
          <w:b/>
          <w:lang w:eastAsia="zh-CN"/>
        </w:rPr>
        <w:t>s</w:t>
      </w:r>
      <w:r w:rsidRPr="006D569F">
        <w:rPr>
          <w:rFonts w:eastAsiaTheme="minorEastAsia"/>
          <w:b/>
          <w:lang w:eastAsia="zh-CN"/>
        </w:rPr>
        <w:t xml:space="preserve"> a parent node via MAC CE </w:t>
      </w:r>
      <w:r w:rsidR="00BC623A" w:rsidRPr="006D569F">
        <w:rPr>
          <w:rFonts w:eastAsiaTheme="minorEastAsia"/>
          <w:b/>
          <w:lang w:eastAsia="zh-CN"/>
        </w:rPr>
        <w:t xml:space="preserve">when </w:t>
      </w:r>
      <w:r w:rsidRPr="006D569F">
        <w:rPr>
          <w:rFonts w:eastAsiaTheme="minorEastAsia"/>
          <w:b/>
          <w:lang w:eastAsia="zh-CN"/>
        </w:rPr>
        <w:t xml:space="preserve">Case 7 timing </w:t>
      </w:r>
      <w:r w:rsidR="00BC623A" w:rsidRPr="006D569F">
        <w:rPr>
          <w:rFonts w:eastAsiaTheme="minorEastAsia"/>
          <w:b/>
          <w:lang w:eastAsia="zh-CN"/>
        </w:rPr>
        <w:t>is to be</w:t>
      </w:r>
      <w:r w:rsidRPr="006D569F">
        <w:rPr>
          <w:rFonts w:eastAsiaTheme="minorEastAsia"/>
          <w:b/>
          <w:lang w:eastAsia="zh-CN"/>
        </w:rPr>
        <w:t xml:space="preserve"> enabled. </w:t>
      </w:r>
    </w:p>
    <w:p w14:paraId="59897615" w14:textId="404AE936" w:rsidR="0028542B" w:rsidRDefault="00BC623A" w:rsidP="00DB70A9">
      <w:pPr>
        <w:spacing w:after="240"/>
        <w:jc w:val="both"/>
        <w:rPr>
          <w:rFonts w:eastAsiaTheme="minorEastAsia"/>
          <w:sz w:val="20"/>
          <w:szCs w:val="20"/>
          <w:lang w:val="sv-SE" w:eastAsia="zh-CN"/>
        </w:rPr>
      </w:pPr>
      <w:r>
        <w:rPr>
          <w:rFonts w:eastAsiaTheme="minorEastAsia"/>
          <w:sz w:val="20"/>
          <w:szCs w:val="20"/>
          <w:lang w:val="sv-SE" w:eastAsia="zh-CN"/>
        </w:rPr>
        <w:t>Moreover, i</w:t>
      </w:r>
      <w:r w:rsidR="00EA3431" w:rsidRPr="00C758C7">
        <w:rPr>
          <w:rFonts w:eastAsiaTheme="minorEastAsia"/>
          <w:sz w:val="20"/>
          <w:szCs w:val="20"/>
          <w:lang w:val="sv-SE" w:eastAsia="zh-CN"/>
        </w:rPr>
        <w:t xml:space="preserve">n the previous meeting, </w:t>
      </w:r>
      <w:r w:rsidR="00EA3431">
        <w:rPr>
          <w:rFonts w:eastAsiaTheme="minorEastAsia"/>
          <w:sz w:val="20"/>
          <w:szCs w:val="20"/>
          <w:lang w:val="sv-SE" w:eastAsia="zh-CN"/>
        </w:rPr>
        <w:t xml:space="preserve">it has agreed that </w:t>
      </w:r>
      <w:r w:rsidR="00C758C7">
        <w:rPr>
          <w:rFonts w:eastAsiaTheme="minorEastAsia"/>
          <w:sz w:val="20"/>
          <w:szCs w:val="20"/>
          <w:lang w:val="sv-SE" w:eastAsia="zh-CN"/>
        </w:rPr>
        <w:t xml:space="preserve">IAB MT can inform a parent node whether Case 6 timing is required. However, TS 38.213 does not capture the agreement. We propose the following TP to capture </w:t>
      </w:r>
      <w:r>
        <w:rPr>
          <w:rFonts w:eastAsiaTheme="minorEastAsia"/>
          <w:sz w:val="20"/>
          <w:szCs w:val="20"/>
          <w:lang w:val="sv-SE" w:eastAsia="zh-CN"/>
        </w:rPr>
        <w:t>both Case 6 and Case 7 timing mode reporting</w:t>
      </w:r>
      <w:r w:rsidR="00C758C7">
        <w:rPr>
          <w:rFonts w:eastAsiaTheme="minorEastAsia"/>
          <w:sz w:val="20"/>
          <w:szCs w:val="20"/>
          <w:lang w:val="sv-SE" w:eastAsia="zh-CN"/>
        </w:rPr>
        <w:t xml:space="preserve">. </w:t>
      </w:r>
    </w:p>
    <w:p w14:paraId="674F89C2" w14:textId="2A3F5BBE" w:rsidR="00783141" w:rsidRPr="006D569F" w:rsidRDefault="00783141" w:rsidP="006D569F">
      <w:pPr>
        <w:pStyle w:val="a0"/>
        <w:rPr>
          <w:rFonts w:eastAsiaTheme="minorEastAsia"/>
          <w:b/>
          <w:lang w:eastAsia="zh-CN"/>
        </w:rPr>
      </w:pPr>
      <w:r w:rsidRPr="006D569F">
        <w:rPr>
          <w:rFonts w:eastAsiaTheme="minorEastAsia"/>
          <w:b/>
          <w:lang w:eastAsia="zh-CN"/>
        </w:rPr>
        <w:t>Proposal</w:t>
      </w:r>
      <w:r w:rsidR="006D569F" w:rsidRPr="006D569F">
        <w:rPr>
          <w:rFonts w:eastAsiaTheme="minorEastAsia"/>
          <w:b/>
          <w:lang w:eastAsia="zh-CN"/>
        </w:rPr>
        <w:t xml:space="preserve"> 5</w:t>
      </w:r>
      <w:r w:rsidRPr="006D569F">
        <w:rPr>
          <w:rFonts w:eastAsiaTheme="minorEastAsia"/>
          <w:b/>
          <w:lang w:eastAsia="zh-CN"/>
        </w:rPr>
        <w:t>: TP#</w:t>
      </w:r>
      <w:r w:rsidR="00BC623A" w:rsidRPr="006D569F">
        <w:rPr>
          <w:rFonts w:eastAsiaTheme="minorEastAsia"/>
          <w:b/>
          <w:lang w:eastAsia="zh-CN"/>
        </w:rPr>
        <w:t xml:space="preserve">2 </w:t>
      </w:r>
      <w:r w:rsidRPr="006D569F">
        <w:rPr>
          <w:rFonts w:eastAsiaTheme="minorEastAsia"/>
          <w:b/>
          <w:lang w:eastAsia="zh-CN"/>
        </w:rPr>
        <w:t>should be approved</w:t>
      </w:r>
      <w:r w:rsidR="00BC623A" w:rsidRPr="006D569F">
        <w:rPr>
          <w:rFonts w:eastAsiaTheme="minorEastAsia"/>
          <w:b/>
          <w:lang w:eastAsia="zh-CN"/>
        </w:rPr>
        <w:t xml:space="preserve"> to capture Case 6 and Case 7 timing mode reporting from IAB node to a parent node</w:t>
      </w:r>
      <w:r w:rsidRPr="006D569F">
        <w:rPr>
          <w:rFonts w:eastAsiaTheme="minorEastAsia"/>
          <w:b/>
          <w:lang w:eastAsia="zh-CN"/>
        </w:rPr>
        <w:t xml:space="preserve">. </w:t>
      </w:r>
    </w:p>
    <w:p w14:paraId="29DAAF96" w14:textId="48183C26" w:rsidR="00981A9B" w:rsidRPr="006D569F" w:rsidRDefault="00981A9B" w:rsidP="0028542B">
      <w:pPr>
        <w:spacing w:before="240" w:after="240"/>
        <w:jc w:val="both"/>
        <w:rPr>
          <w:rFonts w:ascii="Times" w:eastAsiaTheme="minorEastAsia" w:hAnsi="Times"/>
          <w:sz w:val="20"/>
          <w:lang w:eastAsia="zh-CN"/>
        </w:rPr>
      </w:pPr>
      <w:r w:rsidRPr="006D569F">
        <w:rPr>
          <w:rFonts w:ascii="Times" w:eastAsiaTheme="minorEastAsia" w:hAnsi="Times"/>
          <w:sz w:val="20"/>
          <w:lang w:eastAsia="zh-CN"/>
        </w:rPr>
        <w:t xml:space="preserve">TP </w:t>
      </w:r>
      <w:r w:rsidR="00A3615F" w:rsidRPr="006D569F">
        <w:rPr>
          <w:rFonts w:ascii="Times" w:eastAsiaTheme="minorEastAsia" w:hAnsi="Times"/>
          <w:sz w:val="20"/>
          <w:lang w:eastAsia="zh-CN"/>
        </w:rPr>
        <w:t>#</w:t>
      </w:r>
      <w:r w:rsidR="00BC623A" w:rsidRPr="006D569F">
        <w:rPr>
          <w:rFonts w:ascii="Times" w:eastAsiaTheme="minorEastAsia" w:hAnsi="Times"/>
          <w:sz w:val="20"/>
          <w:lang w:eastAsia="zh-CN"/>
        </w:rPr>
        <w:t>2 for TS 38.213</w:t>
      </w:r>
    </w:p>
    <w:tbl>
      <w:tblPr>
        <w:tblStyle w:val="ab"/>
        <w:tblW w:w="0" w:type="auto"/>
        <w:tblLook w:val="04A0" w:firstRow="1" w:lastRow="0" w:firstColumn="1" w:lastColumn="0" w:noHBand="0" w:noVBand="1"/>
      </w:tblPr>
      <w:tblGrid>
        <w:gridCol w:w="9019"/>
      </w:tblGrid>
      <w:tr w:rsidR="0028542B" w14:paraId="01C87972" w14:textId="77777777" w:rsidTr="0028542B">
        <w:tc>
          <w:tcPr>
            <w:tcW w:w="9019" w:type="dxa"/>
          </w:tcPr>
          <w:p w14:paraId="6139CF09" w14:textId="3C2D4D24" w:rsidR="0028542B" w:rsidRPr="005512CD" w:rsidRDefault="00C758C7" w:rsidP="005512CD">
            <w:pPr>
              <w:spacing w:before="180"/>
              <w:jc w:val="both"/>
              <w:rPr>
                <w:rFonts w:eastAsia="宋体"/>
                <w:color w:val="FF0000"/>
                <w:sz w:val="20"/>
                <w:szCs w:val="20"/>
                <w:lang w:eastAsia="zh-CN"/>
              </w:rPr>
            </w:pPr>
            <w:r>
              <w:rPr>
                <w:rFonts w:eastAsia="宋体" w:hint="eastAsia"/>
                <w:color w:val="FF0000"/>
                <w:sz w:val="20"/>
                <w:szCs w:val="20"/>
                <w:lang w:eastAsia="zh-CN"/>
              </w:rPr>
              <w:t>A</w:t>
            </w:r>
            <w:r>
              <w:rPr>
                <w:rFonts w:eastAsia="宋体"/>
                <w:color w:val="FF0000"/>
                <w:sz w:val="20"/>
                <w:szCs w:val="20"/>
                <w:lang w:eastAsia="zh-CN"/>
              </w:rPr>
              <w:t xml:space="preserve">n IAB-MT can inform a parent node via MAC CE whether Case 6 </w:t>
            </w:r>
            <w:r w:rsidR="00DD4E44">
              <w:rPr>
                <w:rFonts w:eastAsia="宋体"/>
                <w:color w:val="FF0000"/>
                <w:sz w:val="20"/>
                <w:szCs w:val="20"/>
                <w:lang w:eastAsia="zh-CN"/>
              </w:rPr>
              <w:t>timing is required for simultaneous operation</w:t>
            </w:r>
            <w:r w:rsidR="00BC623A">
              <w:rPr>
                <w:rFonts w:eastAsia="宋体"/>
                <w:color w:val="FF0000"/>
                <w:sz w:val="20"/>
                <w:szCs w:val="20"/>
                <w:lang w:eastAsia="zh-CN"/>
              </w:rPr>
              <w:t xml:space="preserve"> or a list of slots where Case 7 timing is to be enabled at IAB node</w:t>
            </w:r>
            <w:r w:rsidR="00DD4E44">
              <w:rPr>
                <w:rFonts w:eastAsia="宋体"/>
                <w:color w:val="FF0000"/>
                <w:sz w:val="20"/>
                <w:szCs w:val="20"/>
                <w:lang w:eastAsia="zh-CN"/>
              </w:rPr>
              <w:t>.</w:t>
            </w:r>
          </w:p>
        </w:tc>
      </w:tr>
    </w:tbl>
    <w:p w14:paraId="2718931A" w14:textId="17B242DF" w:rsidR="008F0137" w:rsidRPr="001F4F13" w:rsidRDefault="008F0137" w:rsidP="00DF7FF1">
      <w:pPr>
        <w:pStyle w:val="a0"/>
        <w:spacing w:before="240"/>
        <w:rPr>
          <w:rFonts w:eastAsiaTheme="minorEastAsia"/>
          <w:lang w:val="sv-SE" w:eastAsia="zh-CN"/>
        </w:rPr>
      </w:pPr>
      <w:r>
        <w:rPr>
          <w:rFonts w:eastAsiaTheme="minorEastAsia"/>
          <w:lang w:eastAsia="zh-CN"/>
        </w:rPr>
        <w:t xml:space="preserve">In the RAN1 107e meeting, it has been agreed that </w:t>
      </w:r>
      <w:r w:rsidR="008B23FD">
        <w:rPr>
          <w:rFonts w:eastAsiaTheme="minorEastAsia"/>
          <w:lang w:eastAsia="zh-CN"/>
        </w:rPr>
        <w:t>MAC CE explicitly indicates a list of slots and their associated timing cases. However,</w:t>
      </w:r>
      <w:r w:rsidR="0038788A">
        <w:rPr>
          <w:rFonts w:eastAsiaTheme="minorEastAsia"/>
          <w:lang w:eastAsia="zh-CN"/>
        </w:rPr>
        <w:t xml:space="preserve"> how to indicate the list of slots </w:t>
      </w:r>
      <w:r w:rsidR="00BE1CB8">
        <w:rPr>
          <w:rFonts w:eastAsiaTheme="minorEastAsia"/>
          <w:lang w:eastAsia="zh-CN"/>
        </w:rPr>
        <w:t xml:space="preserve">is </w:t>
      </w:r>
      <w:r w:rsidR="0038788A">
        <w:rPr>
          <w:rFonts w:eastAsiaTheme="minorEastAsia"/>
          <w:lang w:eastAsia="zh-CN"/>
        </w:rPr>
        <w:t xml:space="preserve">not </w:t>
      </w:r>
      <w:r w:rsidR="00BE1CB8">
        <w:rPr>
          <w:rFonts w:eastAsiaTheme="minorEastAsia"/>
          <w:lang w:eastAsia="zh-CN"/>
        </w:rPr>
        <w:t>approved</w:t>
      </w:r>
      <w:r w:rsidR="0038788A">
        <w:rPr>
          <w:rFonts w:eastAsiaTheme="minorEastAsia"/>
          <w:lang w:eastAsia="zh-CN"/>
        </w:rPr>
        <w:t xml:space="preserve">. And it should be further to study the detailed parameters and/or methods to determine the slots. </w:t>
      </w:r>
    </w:p>
    <w:p w14:paraId="74BAF890" w14:textId="043E0708" w:rsidR="00684BFD" w:rsidRPr="006D569F" w:rsidRDefault="0038788A"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w:t>
      </w:r>
      <w:r w:rsidR="006D569F" w:rsidRPr="006D569F">
        <w:rPr>
          <w:rFonts w:eastAsiaTheme="minorEastAsia"/>
          <w:b/>
          <w:lang w:eastAsia="zh-CN"/>
        </w:rPr>
        <w:t xml:space="preserve"> 6</w:t>
      </w:r>
      <w:r w:rsidRPr="006D569F">
        <w:rPr>
          <w:rFonts w:eastAsiaTheme="minorEastAsia" w:hint="eastAsia"/>
          <w:b/>
          <w:lang w:eastAsia="zh-CN"/>
        </w:rPr>
        <w:t>:</w:t>
      </w:r>
      <w:r w:rsidRPr="006D569F">
        <w:rPr>
          <w:rFonts w:eastAsiaTheme="minorEastAsia"/>
          <w:b/>
          <w:lang w:eastAsia="zh-CN"/>
        </w:rPr>
        <w:t xml:space="preserve"> </w:t>
      </w:r>
      <w:r w:rsidR="00433494" w:rsidRPr="006D569F">
        <w:rPr>
          <w:rFonts w:eastAsiaTheme="minorEastAsia"/>
          <w:b/>
          <w:lang w:eastAsia="zh-CN"/>
        </w:rPr>
        <w:t>It should be further discussed h</w:t>
      </w:r>
      <w:r w:rsidRPr="006D569F">
        <w:rPr>
          <w:rFonts w:eastAsiaTheme="minorEastAsia"/>
          <w:b/>
          <w:lang w:eastAsia="zh-CN"/>
        </w:rPr>
        <w:t xml:space="preserve">ow to determine the list of slots associated </w:t>
      </w:r>
      <w:r w:rsidR="006D569F" w:rsidRPr="006D569F">
        <w:rPr>
          <w:rFonts w:eastAsiaTheme="minorEastAsia"/>
          <w:b/>
          <w:lang w:eastAsia="zh-CN"/>
        </w:rPr>
        <w:t xml:space="preserve">with a given </w:t>
      </w:r>
      <w:r w:rsidRPr="006D569F">
        <w:rPr>
          <w:rFonts w:eastAsiaTheme="minorEastAsia"/>
          <w:b/>
          <w:lang w:eastAsia="zh-CN"/>
        </w:rPr>
        <w:t xml:space="preserve">timing cases. </w:t>
      </w:r>
    </w:p>
    <w:p w14:paraId="214FDB0F" w14:textId="69E1540D" w:rsidR="00EB49A9" w:rsidRDefault="00851273" w:rsidP="0011252E">
      <w:pPr>
        <w:pStyle w:val="2"/>
        <w:numPr>
          <w:ilvl w:val="1"/>
          <w:numId w:val="5"/>
        </w:numPr>
      </w:pPr>
      <w:r>
        <w:t>D</w:t>
      </w:r>
      <w:r w:rsidR="00027F4D" w:rsidRPr="008A37E7">
        <w:t xml:space="preserve">ual-connectivity </w:t>
      </w:r>
    </w:p>
    <w:p w14:paraId="7F5D4DAF" w14:textId="48203F99" w:rsidR="00176DEB" w:rsidRPr="00142515" w:rsidRDefault="00176DEB" w:rsidP="00176DEB">
      <w:pPr>
        <w:pStyle w:val="a0"/>
        <w:rPr>
          <w:rFonts w:eastAsiaTheme="minorEastAsia"/>
          <w:lang w:eastAsia="zh-CN"/>
        </w:rPr>
      </w:pPr>
      <w:r w:rsidRPr="00142515">
        <w:rPr>
          <w:rFonts w:eastAsiaTheme="minorEastAsia"/>
          <w:lang w:eastAsia="zh-CN"/>
        </w:rPr>
        <w:t>I</w:t>
      </w:r>
      <w:r w:rsidRPr="00142515">
        <w:rPr>
          <w:rFonts w:eastAsiaTheme="minorEastAsia" w:hint="eastAsia"/>
          <w:lang w:eastAsia="zh-CN"/>
        </w:rPr>
        <w:t>n</w:t>
      </w:r>
      <w:r w:rsidRPr="00142515">
        <w:rPr>
          <w:rFonts w:eastAsiaTheme="minorEastAsia"/>
          <w:lang w:eastAsia="zh-CN"/>
        </w:rPr>
        <w:t xml:space="preserve"> RAN1#</w:t>
      </w:r>
      <w:r w:rsidR="00F11660" w:rsidRPr="00142515">
        <w:rPr>
          <w:rFonts w:eastAsiaTheme="minorEastAsia"/>
          <w:lang w:eastAsia="zh-CN"/>
        </w:rPr>
        <w:t>10</w:t>
      </w:r>
      <w:r w:rsidR="00F11660">
        <w:rPr>
          <w:rFonts w:eastAsiaTheme="minorEastAsia"/>
          <w:lang w:eastAsia="zh-CN"/>
        </w:rPr>
        <w:t>6bis-</w:t>
      </w:r>
      <w:r w:rsidR="00F11660" w:rsidRPr="00142515">
        <w:rPr>
          <w:rFonts w:eastAsiaTheme="minorEastAsia" w:hint="eastAsia"/>
          <w:lang w:eastAsia="zh-CN"/>
        </w:rPr>
        <w:t>e</w:t>
      </w:r>
      <w:r w:rsidR="00F11660" w:rsidRPr="00142515">
        <w:rPr>
          <w:rFonts w:eastAsiaTheme="minorEastAsia"/>
          <w:lang w:eastAsia="zh-CN"/>
        </w:rPr>
        <w:t xml:space="preserve"> </w:t>
      </w:r>
      <w:r w:rsidR="00F11660">
        <w:rPr>
          <w:rFonts w:eastAsiaTheme="minorEastAsia"/>
          <w:lang w:eastAsia="zh-CN"/>
        </w:rPr>
        <w:t>e-me</w:t>
      </w:r>
      <w:r w:rsidRPr="00142515">
        <w:rPr>
          <w:rFonts w:eastAsiaTheme="minorEastAsia"/>
          <w:lang w:eastAsia="zh-CN"/>
        </w:rPr>
        <w:t>eting</w:t>
      </w:r>
      <w:r>
        <w:rPr>
          <w:rFonts w:eastAsiaTheme="minorEastAsia"/>
          <w:lang w:eastAsia="zh-CN"/>
        </w:rPr>
        <w:t>s</w:t>
      </w:r>
      <w:r w:rsidRPr="00142515">
        <w:rPr>
          <w:rFonts w:eastAsiaTheme="minorEastAsia"/>
          <w:lang w:eastAsia="zh-CN"/>
        </w:rPr>
        <w:t xml:space="preserve">, the </w:t>
      </w:r>
      <w:r w:rsidR="00F11660" w:rsidRPr="008263FD">
        <w:rPr>
          <w:szCs w:val="20"/>
        </w:rPr>
        <w:t>per-child MT link-NA resource configuration</w:t>
      </w:r>
      <w:r w:rsidR="00F11660" w:rsidRPr="00142515">
        <w:rPr>
          <w:rFonts w:eastAsiaTheme="minorEastAsia"/>
          <w:lang w:eastAsia="zh-CN"/>
        </w:rPr>
        <w:t xml:space="preserve"> </w:t>
      </w:r>
      <w:r w:rsidR="00F11660">
        <w:rPr>
          <w:rFonts w:eastAsiaTheme="minorEastAsia"/>
          <w:lang w:eastAsia="zh-CN"/>
        </w:rPr>
        <w:t>has been supported</w:t>
      </w:r>
      <w:r w:rsidRPr="00142515">
        <w:rPr>
          <w:rFonts w:eastAsiaTheme="minorEastAsia"/>
          <w:lang w:eastAsia="zh-CN"/>
        </w:rPr>
        <w:t xml:space="preserve">. In this section, further discussion on </w:t>
      </w:r>
      <w:r w:rsidR="00F11660">
        <w:rPr>
          <w:rFonts w:eastAsiaTheme="minorEastAsia"/>
          <w:lang w:eastAsia="zh-CN"/>
        </w:rPr>
        <w:t>the</w:t>
      </w:r>
      <w:r w:rsidRPr="00142515">
        <w:rPr>
          <w:rFonts w:eastAsiaTheme="minorEastAsia"/>
          <w:lang w:eastAsia="zh-CN"/>
        </w:rPr>
        <w:t xml:space="preserve"> </w:t>
      </w:r>
      <w:r w:rsidR="00F11660" w:rsidRPr="008263FD">
        <w:rPr>
          <w:szCs w:val="20"/>
        </w:rPr>
        <w:t>per-child MT link-NA resource configuration</w:t>
      </w:r>
      <w:r w:rsidR="00F11660" w:rsidRPr="00142515">
        <w:rPr>
          <w:rFonts w:eastAsiaTheme="minorEastAsia"/>
          <w:lang w:eastAsia="zh-CN"/>
        </w:rPr>
        <w:t xml:space="preserve"> </w:t>
      </w:r>
      <w:r w:rsidRPr="00142515">
        <w:rPr>
          <w:rFonts w:eastAsiaTheme="minorEastAsia"/>
          <w:lang w:eastAsia="zh-CN"/>
        </w:rPr>
        <w:t>will be performed.</w:t>
      </w:r>
    </w:p>
    <w:tbl>
      <w:tblPr>
        <w:tblStyle w:val="ab"/>
        <w:tblW w:w="0" w:type="auto"/>
        <w:tblLook w:val="04A0" w:firstRow="1" w:lastRow="0" w:firstColumn="1" w:lastColumn="0" w:noHBand="0" w:noVBand="1"/>
      </w:tblPr>
      <w:tblGrid>
        <w:gridCol w:w="9019"/>
      </w:tblGrid>
      <w:tr w:rsidR="00176DEB" w:rsidRPr="00B21272" w14:paraId="52AA46D8" w14:textId="77777777" w:rsidTr="000271FD">
        <w:tc>
          <w:tcPr>
            <w:tcW w:w="9019" w:type="dxa"/>
          </w:tcPr>
          <w:p w14:paraId="3C823908" w14:textId="77777777" w:rsidR="008263FD" w:rsidRPr="008263FD" w:rsidRDefault="008263FD" w:rsidP="008263FD">
            <w:pPr>
              <w:rPr>
                <w:sz w:val="20"/>
                <w:szCs w:val="20"/>
                <w:highlight w:val="green"/>
              </w:rPr>
            </w:pPr>
            <w:r w:rsidRPr="008263FD">
              <w:rPr>
                <w:sz w:val="20"/>
                <w:szCs w:val="20"/>
                <w:highlight w:val="green"/>
              </w:rPr>
              <w:t>Agreement</w:t>
            </w:r>
          </w:p>
          <w:p w14:paraId="6AD2CCDF" w14:textId="77777777" w:rsidR="008263FD" w:rsidRPr="008263FD" w:rsidRDefault="008263FD" w:rsidP="008263FD">
            <w:pPr>
              <w:rPr>
                <w:sz w:val="20"/>
                <w:szCs w:val="20"/>
              </w:rPr>
            </w:pPr>
            <w:r w:rsidRPr="008263FD">
              <w:rPr>
                <w:sz w:val="20"/>
                <w:szCs w:val="20"/>
              </w:rPr>
              <w:t>In DC scenarios, support per-child MT link-NA resource configuration.</w:t>
            </w:r>
          </w:p>
          <w:p w14:paraId="1E342CE0" w14:textId="62E8301F" w:rsidR="00B6196E" w:rsidRPr="00AE1A81" w:rsidRDefault="008263FD" w:rsidP="001C13B1">
            <w:pPr>
              <w:pStyle w:val="af9"/>
              <w:numPr>
                <w:ilvl w:val="0"/>
                <w:numId w:val="9"/>
              </w:numPr>
              <w:ind w:firstLineChars="0"/>
              <w:rPr>
                <w:sz w:val="20"/>
                <w:szCs w:val="20"/>
              </w:rPr>
            </w:pPr>
            <w:r w:rsidRPr="008263FD">
              <w:rPr>
                <w:rFonts w:ascii="Times New Roman" w:eastAsia="Times New Roman" w:hAnsi="Times New Roman" w:cs="Times New Roman"/>
                <w:sz w:val="20"/>
                <w:szCs w:val="20"/>
                <w:lang w:eastAsia="en-US"/>
              </w:rPr>
              <w:t>This configuration can be made available to IAB node as well</w:t>
            </w:r>
          </w:p>
        </w:tc>
      </w:tr>
    </w:tbl>
    <w:p w14:paraId="30CE6263" w14:textId="1834BB5C" w:rsidR="00632166" w:rsidRDefault="00EC62D0" w:rsidP="00632166">
      <w:pPr>
        <w:spacing w:before="240" w:after="240"/>
        <w:jc w:val="both"/>
        <w:rPr>
          <w:sz w:val="20"/>
          <w:szCs w:val="20"/>
        </w:rPr>
      </w:pPr>
      <w:bookmarkStart w:id="4" w:name="_Ref47611271"/>
      <w:bookmarkStart w:id="5" w:name="_Ref47611245"/>
      <w:r w:rsidRPr="00AE1A81">
        <w:rPr>
          <w:rFonts w:ascii="Times" w:hAnsi="Times"/>
          <w:sz w:val="20"/>
          <w:szCs w:val="20"/>
        </w:rPr>
        <w:t xml:space="preserve">It </w:t>
      </w:r>
      <w:r>
        <w:rPr>
          <w:rFonts w:ascii="Times" w:hAnsi="Times"/>
          <w:sz w:val="20"/>
          <w:szCs w:val="20"/>
        </w:rPr>
        <w:t xml:space="preserve">has been agreed that, when the </w:t>
      </w:r>
      <w:r w:rsidRPr="008263FD">
        <w:rPr>
          <w:sz w:val="20"/>
          <w:szCs w:val="20"/>
        </w:rPr>
        <w:t>per-child MT link-NA resource</w:t>
      </w:r>
      <w:r>
        <w:rPr>
          <w:sz w:val="20"/>
          <w:szCs w:val="20"/>
        </w:rPr>
        <w:t xml:space="preserve"> is configured for parent node, the configuration is also informed to IAB node operating in DC. </w:t>
      </w:r>
      <w:r w:rsidR="009F5F3B">
        <w:rPr>
          <w:sz w:val="20"/>
          <w:szCs w:val="20"/>
        </w:rPr>
        <w:t xml:space="preserve">With the knowledge of the parent’s NA resource configuration, the IAB node in DC can </w:t>
      </w:r>
      <w:r w:rsidR="00632166">
        <w:rPr>
          <w:sz w:val="20"/>
          <w:szCs w:val="20"/>
        </w:rPr>
        <w:t>determine</w:t>
      </w:r>
      <w:r w:rsidR="009F5F3B">
        <w:rPr>
          <w:sz w:val="20"/>
          <w:szCs w:val="20"/>
        </w:rPr>
        <w:t xml:space="preserve"> multiple transmission/reception parameters in advance</w:t>
      </w:r>
      <w:r w:rsidR="00632166">
        <w:rPr>
          <w:sz w:val="20"/>
          <w:szCs w:val="20"/>
        </w:rPr>
        <w:t xml:space="preserve">, e.g., determining the </w:t>
      </w:r>
      <w:r w:rsidR="00A60B06">
        <w:rPr>
          <w:sz w:val="20"/>
          <w:szCs w:val="20"/>
        </w:rPr>
        <w:t xml:space="preserve">MT beams or MT </w:t>
      </w:r>
      <w:r w:rsidR="00632166">
        <w:rPr>
          <w:sz w:val="20"/>
          <w:szCs w:val="20"/>
        </w:rPr>
        <w:t>UL transmission power.</w:t>
      </w:r>
      <w:r w:rsidR="00A60B06">
        <w:rPr>
          <w:sz w:val="20"/>
          <w:szCs w:val="20"/>
        </w:rPr>
        <w:t xml:space="preserve"> For the MT UL transmission power determination based on parent’s NA resource configuration, some specification impact is for</w:t>
      </w:r>
      <w:r w:rsidR="00967C4F">
        <w:rPr>
          <w:sz w:val="20"/>
          <w:szCs w:val="20"/>
        </w:rPr>
        <w:t>e</w:t>
      </w:r>
      <w:r w:rsidR="00A60B06">
        <w:rPr>
          <w:sz w:val="20"/>
          <w:szCs w:val="20"/>
        </w:rPr>
        <w:t xml:space="preserve">seen, which will be discussed in the following. </w:t>
      </w:r>
      <w:r w:rsidR="00632166">
        <w:rPr>
          <w:sz w:val="20"/>
          <w:szCs w:val="20"/>
        </w:rPr>
        <w:t xml:space="preserve"> </w:t>
      </w:r>
    </w:p>
    <w:p w14:paraId="14369A3E" w14:textId="3A0465AE" w:rsidR="00271F56" w:rsidRDefault="00A60B06" w:rsidP="00632166">
      <w:pPr>
        <w:spacing w:before="240" w:after="240"/>
        <w:jc w:val="both"/>
        <w:rPr>
          <w:sz w:val="20"/>
          <w:szCs w:val="20"/>
        </w:rPr>
      </w:pPr>
      <w:r>
        <w:rPr>
          <w:sz w:val="20"/>
          <w:szCs w:val="20"/>
        </w:rPr>
        <w:t>I</w:t>
      </w:r>
      <w:r w:rsidR="00632166">
        <w:rPr>
          <w:sz w:val="20"/>
          <w:szCs w:val="20"/>
        </w:rPr>
        <w:t>n Rel-16 NR-DC, power control mechanism has been enhanced, both semi-static and dynamic power sharing between MCG and SCG were supported</w:t>
      </w:r>
      <w:r w:rsidR="00271F56">
        <w:rPr>
          <w:sz w:val="20"/>
          <w:szCs w:val="20"/>
        </w:rPr>
        <w:t xml:space="preserve"> for case of simultaneous transmissions between MCG and SCG</w:t>
      </w:r>
      <w:r w:rsidR="00632166">
        <w:rPr>
          <w:sz w:val="20"/>
          <w:szCs w:val="20"/>
        </w:rPr>
        <w:t xml:space="preserve">. </w:t>
      </w:r>
      <w:r>
        <w:rPr>
          <w:sz w:val="20"/>
          <w:szCs w:val="20"/>
        </w:rPr>
        <w:t xml:space="preserve">For </w:t>
      </w:r>
      <w:r w:rsidR="00271F56">
        <w:rPr>
          <w:sz w:val="20"/>
          <w:szCs w:val="20"/>
        </w:rPr>
        <w:t xml:space="preserve">the </w:t>
      </w:r>
      <w:r>
        <w:rPr>
          <w:sz w:val="20"/>
          <w:szCs w:val="20"/>
        </w:rPr>
        <w:t xml:space="preserve">semi-static power mode 2, a </w:t>
      </w:r>
      <w:r w:rsidR="00632166">
        <w:rPr>
          <w:sz w:val="20"/>
          <w:szCs w:val="20"/>
        </w:rPr>
        <w:t xml:space="preserve">UE in DC will determine the </w:t>
      </w:r>
      <w:r>
        <w:rPr>
          <w:sz w:val="20"/>
          <w:szCs w:val="20"/>
        </w:rPr>
        <w:t xml:space="preserve">maximum transmission power based on the TDD configuration, i.e., </w:t>
      </w:r>
      <w:r w:rsidRPr="00AE1A81">
        <w:rPr>
          <w:sz w:val="20"/>
          <w:szCs w:val="20"/>
        </w:rPr>
        <w:t>if any ongoing UL transmission on a first leg</w:t>
      </w:r>
      <w:r>
        <w:rPr>
          <w:sz w:val="20"/>
          <w:szCs w:val="20"/>
        </w:rPr>
        <w:t xml:space="preserve"> (i.e., MCG or SCG)</w:t>
      </w:r>
      <w:r w:rsidRPr="00AE1A81">
        <w:rPr>
          <w:sz w:val="20"/>
          <w:szCs w:val="20"/>
        </w:rPr>
        <w:t xml:space="preserve"> is overlapped with UL symbol on the second leg</w:t>
      </w:r>
      <w:r>
        <w:rPr>
          <w:sz w:val="20"/>
          <w:szCs w:val="20"/>
        </w:rPr>
        <w:t xml:space="preserve"> (i.e., SCG or MCG)</w:t>
      </w:r>
      <w:r w:rsidRPr="00AE1A81">
        <w:rPr>
          <w:sz w:val="20"/>
          <w:szCs w:val="20"/>
        </w:rPr>
        <w:t>, the maximum transmission power of the UL transm</w:t>
      </w:r>
      <w:r w:rsidR="00271F56" w:rsidRPr="003422F1">
        <w:rPr>
          <w:sz w:val="20"/>
          <w:szCs w:val="20"/>
        </w:rPr>
        <w:t>i</w:t>
      </w:r>
      <w:r w:rsidRPr="00AE1A81">
        <w:rPr>
          <w:sz w:val="20"/>
          <w:szCs w:val="20"/>
        </w:rPr>
        <w:t>ss</w:t>
      </w:r>
      <w:r w:rsidR="00967C4F">
        <w:rPr>
          <w:sz w:val="20"/>
          <w:szCs w:val="20"/>
        </w:rPr>
        <w:t>i</w:t>
      </w:r>
      <w:r w:rsidRPr="00AE1A81">
        <w:rPr>
          <w:sz w:val="20"/>
          <w:szCs w:val="20"/>
        </w:rPr>
        <w:t>on is restric</w:t>
      </w:r>
      <w:r w:rsidR="00967C4F">
        <w:rPr>
          <w:sz w:val="20"/>
          <w:szCs w:val="20"/>
        </w:rPr>
        <w:t>t</w:t>
      </w:r>
      <w:r w:rsidRPr="00AE1A81">
        <w:rPr>
          <w:sz w:val="20"/>
          <w:szCs w:val="20"/>
        </w:rPr>
        <w:t xml:space="preserve">ed by configured value </w:t>
      </w:r>
      <m:oMath>
        <m:sSub>
          <m:sSubPr>
            <m:ctrlPr>
              <w:rPr>
                <w:rFonts w:ascii="Cambria Math" w:hAnsi="Cambria Math"/>
                <w:sz w:val="20"/>
                <w:szCs w:val="20"/>
              </w:rPr>
            </m:ctrlPr>
          </m:sSubPr>
          <m:e>
            <m:r>
              <m:rPr>
                <m:sty m:val="bi"/>
              </m:rPr>
              <w:rPr>
                <w:rFonts w:ascii="Cambria Math"/>
                <w:sz w:val="20"/>
                <w:szCs w:val="20"/>
              </w:rPr>
              <m:t>P</m:t>
            </m:r>
          </m:e>
          <m:sub>
            <m:r>
              <m:rPr>
                <m:nor/>
              </m:rPr>
              <w:rPr>
                <w:sz w:val="20"/>
                <w:szCs w:val="20"/>
              </w:rPr>
              <m:t>MCG</m:t>
            </m:r>
          </m:sub>
        </m:sSub>
      </m:oMath>
      <w:r w:rsidRPr="00AE1A81">
        <w:rPr>
          <w:sz w:val="20"/>
          <w:szCs w:val="20"/>
        </w:rPr>
        <w:t xml:space="preserve"> or </w:t>
      </w:r>
      <m:oMath>
        <m:sSub>
          <m:sSubPr>
            <m:ctrlPr>
              <w:rPr>
                <w:rFonts w:ascii="Cambria Math" w:hAnsi="Cambria Math"/>
                <w:sz w:val="20"/>
                <w:szCs w:val="20"/>
              </w:rPr>
            </m:ctrlPr>
          </m:sSubPr>
          <m:e>
            <m:r>
              <m:rPr>
                <m:sty m:val="bi"/>
              </m:rPr>
              <w:rPr>
                <w:rFonts w:ascii="Cambria Math"/>
                <w:sz w:val="20"/>
                <w:szCs w:val="20"/>
              </w:rPr>
              <m:t>P</m:t>
            </m:r>
          </m:e>
          <m:sub>
            <m:r>
              <m:rPr>
                <m:nor/>
              </m:rPr>
              <w:rPr>
                <w:sz w:val="20"/>
                <w:szCs w:val="20"/>
              </w:rPr>
              <m:t>SCG</m:t>
            </m:r>
          </m:sub>
        </m:sSub>
      </m:oMath>
      <w:r w:rsidR="00271F56">
        <w:rPr>
          <w:sz w:val="20"/>
          <w:szCs w:val="20"/>
        </w:rPr>
        <w:t xml:space="preserve">, otherwise, restricted by </w:t>
      </w:r>
      <m:oMath>
        <m:sSub>
          <m:sSubPr>
            <m:ctrlPr>
              <w:rPr>
                <w:rFonts w:ascii="Cambria Math" w:hAnsi="Cambria Math"/>
                <w:sz w:val="20"/>
                <w:szCs w:val="20"/>
              </w:rPr>
            </m:ctrlPr>
          </m:sSubPr>
          <m:e>
            <m:r>
              <m:rPr>
                <m:sty m:val="bi"/>
              </m:rPr>
              <w:rPr>
                <w:rFonts w:ascii="Cambria Math"/>
                <w:sz w:val="20"/>
                <w:szCs w:val="20"/>
              </w:rPr>
              <m:t>P</m:t>
            </m:r>
          </m:e>
          <m:sub>
            <m:r>
              <m:rPr>
                <m:nor/>
              </m:rPr>
              <w:rPr>
                <w:rFonts w:ascii="Cambria Math"/>
                <w:sz w:val="20"/>
                <w:szCs w:val="20"/>
              </w:rPr>
              <m:t>CMAX</m:t>
            </m:r>
          </m:sub>
        </m:sSub>
      </m:oMath>
      <w:r w:rsidR="00271F56">
        <w:rPr>
          <w:sz w:val="20"/>
          <w:szCs w:val="20"/>
        </w:rPr>
        <w:t xml:space="preserve">. </w:t>
      </w:r>
    </w:p>
    <w:p w14:paraId="0FC58BDF" w14:textId="784739D0" w:rsidR="00EC62D0" w:rsidRPr="00AE1A81" w:rsidRDefault="00A60B06" w:rsidP="00AE1A81">
      <w:pPr>
        <w:spacing w:before="240" w:after="240"/>
        <w:jc w:val="both"/>
        <w:rPr>
          <w:rFonts w:eastAsiaTheme="minorEastAsia"/>
          <w:sz w:val="20"/>
          <w:szCs w:val="20"/>
          <w:lang w:eastAsia="zh-CN"/>
        </w:rPr>
      </w:pPr>
      <w:r>
        <w:rPr>
          <w:sz w:val="20"/>
          <w:szCs w:val="20"/>
        </w:rPr>
        <w:t>However, for a</w:t>
      </w:r>
      <w:r w:rsidR="00967C4F">
        <w:rPr>
          <w:sz w:val="20"/>
          <w:szCs w:val="20"/>
        </w:rPr>
        <w:t>n</w:t>
      </w:r>
      <w:r>
        <w:rPr>
          <w:sz w:val="20"/>
          <w:szCs w:val="20"/>
        </w:rPr>
        <w:t xml:space="preserve"> MT operating in DC, </w:t>
      </w:r>
      <w:r w:rsidR="00271F56">
        <w:rPr>
          <w:sz w:val="20"/>
          <w:szCs w:val="20"/>
        </w:rPr>
        <w:t xml:space="preserve">if the overlapped </w:t>
      </w:r>
      <w:r w:rsidR="00271F56" w:rsidRPr="001F42F1">
        <w:rPr>
          <w:sz w:val="20"/>
          <w:szCs w:val="20"/>
        </w:rPr>
        <w:t>UL symbol</w:t>
      </w:r>
      <w:r w:rsidR="00271F56">
        <w:rPr>
          <w:sz w:val="20"/>
          <w:szCs w:val="20"/>
        </w:rPr>
        <w:t xml:space="preserve"> is configured as NA resource for the parent DU, the UL transmission does not need to share any power to potential transmission on the overlapped </w:t>
      </w:r>
      <w:r w:rsidR="00271F56" w:rsidRPr="001F42F1">
        <w:rPr>
          <w:sz w:val="20"/>
          <w:szCs w:val="20"/>
        </w:rPr>
        <w:t>UL symbol</w:t>
      </w:r>
      <w:r w:rsidR="00672EB9">
        <w:rPr>
          <w:sz w:val="20"/>
          <w:szCs w:val="20"/>
        </w:rPr>
        <w:t xml:space="preserve"> of the other leg</w:t>
      </w:r>
      <w:r w:rsidR="00271F56">
        <w:rPr>
          <w:sz w:val="20"/>
          <w:szCs w:val="20"/>
        </w:rPr>
        <w:t>. Thus, the UL transmission can use</w:t>
      </w:r>
      <w:r w:rsidR="00A04CFE">
        <w:rPr>
          <w:sz w:val="20"/>
          <w:szCs w:val="20"/>
        </w:rPr>
        <w:t xml:space="preserve"> the</w:t>
      </w:r>
      <w:r w:rsidR="00271F56">
        <w:rPr>
          <w:sz w:val="20"/>
          <w:szCs w:val="20"/>
        </w:rPr>
        <w:t xml:space="preserve"> full transmission power up to  </w:t>
      </w:r>
      <m:oMath>
        <m:sSub>
          <m:sSubPr>
            <m:ctrlPr>
              <w:rPr>
                <w:rFonts w:ascii="Cambria Math" w:hAnsi="Cambria Math"/>
                <w:sz w:val="20"/>
                <w:szCs w:val="20"/>
              </w:rPr>
            </m:ctrlPr>
          </m:sSubPr>
          <m:e>
            <m:r>
              <m:rPr>
                <m:sty m:val="bi"/>
              </m:rPr>
              <w:rPr>
                <w:rFonts w:ascii="Cambria Math"/>
                <w:sz w:val="20"/>
                <w:szCs w:val="20"/>
              </w:rPr>
              <m:t>P</m:t>
            </m:r>
          </m:e>
          <m:sub>
            <m:r>
              <m:rPr>
                <m:nor/>
              </m:rPr>
              <w:rPr>
                <w:rFonts w:ascii="Cambria Math"/>
                <w:sz w:val="20"/>
                <w:szCs w:val="20"/>
              </w:rPr>
              <m:t>CMAX</m:t>
            </m:r>
          </m:sub>
        </m:sSub>
      </m:oMath>
      <w:r w:rsidR="00271F56">
        <w:rPr>
          <w:rFonts w:eastAsiaTheme="minorEastAsia" w:hint="eastAsia"/>
          <w:sz w:val="20"/>
          <w:szCs w:val="20"/>
          <w:lang w:eastAsia="zh-CN"/>
        </w:rPr>
        <w:t>,</w:t>
      </w:r>
      <w:r w:rsidR="00271F56">
        <w:rPr>
          <w:rFonts w:eastAsiaTheme="minorEastAsia"/>
          <w:sz w:val="20"/>
          <w:szCs w:val="20"/>
          <w:lang w:eastAsia="zh-CN"/>
        </w:rPr>
        <w:t xml:space="preserve"> which is benefic</w:t>
      </w:r>
      <w:r w:rsidR="00967C4F">
        <w:rPr>
          <w:rFonts w:eastAsiaTheme="minorEastAsia"/>
          <w:sz w:val="20"/>
          <w:szCs w:val="20"/>
          <w:lang w:eastAsia="zh-CN"/>
        </w:rPr>
        <w:t>i</w:t>
      </w:r>
      <w:r w:rsidR="00271F56">
        <w:rPr>
          <w:rFonts w:eastAsiaTheme="minorEastAsia"/>
          <w:sz w:val="20"/>
          <w:szCs w:val="20"/>
          <w:lang w:eastAsia="zh-CN"/>
        </w:rPr>
        <w:t>al for transmission reliability/efficiency of the UL transmission. Therefore, the following proposal is made.</w:t>
      </w:r>
    </w:p>
    <w:p w14:paraId="2547D22E" w14:textId="4A2F780D" w:rsidR="00672EB9" w:rsidRPr="006D569F" w:rsidRDefault="00672EB9" w:rsidP="006D569F">
      <w:pPr>
        <w:pStyle w:val="a0"/>
        <w:rPr>
          <w:rFonts w:eastAsiaTheme="minorEastAsia"/>
          <w:b/>
          <w:lang w:eastAsia="zh-CN"/>
        </w:rPr>
      </w:pPr>
      <w:r w:rsidRPr="006D569F">
        <w:rPr>
          <w:rFonts w:eastAsiaTheme="minorEastAsia"/>
          <w:b/>
          <w:lang w:eastAsia="zh-CN"/>
        </w:rPr>
        <w:t>Proposal</w:t>
      </w:r>
      <w:r w:rsidR="007F55A3" w:rsidRPr="006D569F">
        <w:rPr>
          <w:rFonts w:eastAsiaTheme="minorEastAsia"/>
          <w:b/>
          <w:lang w:eastAsia="zh-CN"/>
        </w:rPr>
        <w:t xml:space="preserve"> </w:t>
      </w:r>
      <w:r w:rsidR="006D569F" w:rsidRPr="006D569F">
        <w:rPr>
          <w:rFonts w:eastAsiaTheme="minorEastAsia"/>
          <w:b/>
          <w:lang w:eastAsia="zh-CN"/>
        </w:rPr>
        <w:t>7</w:t>
      </w:r>
      <w:r w:rsidRPr="006D569F">
        <w:rPr>
          <w:rFonts w:eastAsiaTheme="minorEastAsia"/>
          <w:b/>
          <w:lang w:eastAsia="zh-CN"/>
        </w:rPr>
        <w:t>: For an IAB MT in DC, the</w:t>
      </w:r>
      <w:r w:rsidR="00A04CFE" w:rsidRPr="006D569F">
        <w:rPr>
          <w:rFonts w:eastAsiaTheme="minorEastAsia"/>
          <w:b/>
          <w:lang w:eastAsia="zh-CN"/>
        </w:rPr>
        <w:t xml:space="preserve"> mode 2</w:t>
      </w:r>
      <w:r w:rsidRPr="006D569F">
        <w:rPr>
          <w:rFonts w:eastAsiaTheme="minorEastAsia"/>
          <w:b/>
          <w:lang w:eastAsia="zh-CN"/>
        </w:rPr>
        <w:t xml:space="preserve"> semi-static power control is performed based on both TDD configuration and per-child MT link-NA resource configuration</w:t>
      </w:r>
      <w:r w:rsidR="00A04CFE" w:rsidRPr="006D569F">
        <w:rPr>
          <w:rFonts w:eastAsiaTheme="minorEastAsia"/>
          <w:b/>
          <w:lang w:eastAsia="zh-CN"/>
        </w:rPr>
        <w:t>.</w:t>
      </w:r>
    </w:p>
    <w:p w14:paraId="468032EB" w14:textId="1A1D574D" w:rsidR="00A04CFE" w:rsidRPr="006D569F" w:rsidRDefault="00A04CFE" w:rsidP="006D569F">
      <w:pPr>
        <w:pStyle w:val="a0"/>
        <w:rPr>
          <w:rFonts w:eastAsiaTheme="minorEastAsia"/>
          <w:b/>
          <w:lang w:eastAsia="zh-CN"/>
        </w:rPr>
      </w:pPr>
      <w:r w:rsidRPr="006D569F">
        <w:rPr>
          <w:rFonts w:eastAsiaTheme="minorEastAsia"/>
          <w:b/>
          <w:lang w:eastAsia="zh-CN"/>
        </w:rPr>
        <w:t>Proposal</w:t>
      </w:r>
      <w:r w:rsidR="007F55A3" w:rsidRPr="006D569F">
        <w:rPr>
          <w:rFonts w:eastAsiaTheme="minorEastAsia"/>
          <w:b/>
          <w:lang w:eastAsia="zh-CN"/>
        </w:rPr>
        <w:t xml:space="preserve"> </w:t>
      </w:r>
      <w:r w:rsidR="006D569F" w:rsidRPr="006D569F">
        <w:rPr>
          <w:rFonts w:eastAsiaTheme="minorEastAsia"/>
          <w:b/>
          <w:lang w:eastAsia="zh-CN"/>
        </w:rPr>
        <w:t>8</w:t>
      </w:r>
      <w:r w:rsidRPr="006D569F">
        <w:rPr>
          <w:rFonts w:eastAsiaTheme="minorEastAsia"/>
          <w:b/>
          <w:lang w:eastAsia="zh-CN"/>
        </w:rPr>
        <w:t>: For an IAB MT in DC, when performing mode 2 semi-static power control</w:t>
      </w:r>
      <w:r w:rsidRPr="00DB70A9">
        <w:rPr>
          <w:rFonts w:eastAsiaTheme="minorEastAsia"/>
          <w:b/>
          <w:lang w:eastAsia="zh-CN"/>
        </w:rPr>
        <w:t xml:space="preserve">, when </w:t>
      </w:r>
      <w:r w:rsidR="00BD1442" w:rsidRPr="00DB70A9">
        <w:rPr>
          <w:rFonts w:eastAsiaTheme="minorEastAsia"/>
          <w:b/>
          <w:lang w:eastAsia="zh-CN"/>
        </w:rPr>
        <w:t>UL transmission on a first leg (i.e., MCG or SCG) is overlapped with UL symbol on the second leg</w:t>
      </w:r>
      <w:r w:rsidR="00BD1442" w:rsidRPr="00AF5496">
        <w:rPr>
          <w:rFonts w:eastAsiaTheme="minorEastAsia"/>
          <w:b/>
          <w:lang w:eastAsia="zh-CN"/>
        </w:rPr>
        <w:t xml:space="preserve"> (i.e., SCG </w:t>
      </w:r>
      <w:r w:rsidR="00BD1442" w:rsidRPr="00AF5496">
        <w:rPr>
          <w:rFonts w:eastAsiaTheme="minorEastAsia"/>
          <w:b/>
          <w:lang w:eastAsia="zh-CN"/>
        </w:rPr>
        <w:lastRenderedPageBreak/>
        <w:t>or MCG),</w:t>
      </w:r>
      <w:r w:rsidRPr="005521D1">
        <w:rPr>
          <w:rFonts w:eastAsiaTheme="minorEastAsia"/>
          <w:b/>
          <w:lang w:eastAsia="zh-CN"/>
        </w:rPr>
        <w:t xml:space="preserve"> if NA is assumed for overlapped UL symbol, the maximum transmission power of the UL transm</w:t>
      </w:r>
      <w:r w:rsidR="00967C4F" w:rsidRPr="005521D1">
        <w:rPr>
          <w:rFonts w:eastAsiaTheme="minorEastAsia"/>
          <w:b/>
          <w:lang w:eastAsia="zh-CN"/>
        </w:rPr>
        <w:t>issi</w:t>
      </w:r>
      <w:r w:rsidRPr="005521D1">
        <w:rPr>
          <w:rFonts w:eastAsiaTheme="minorEastAsia"/>
          <w:b/>
          <w:lang w:eastAsia="zh-CN"/>
        </w:rPr>
        <w:t>on is restric</w:t>
      </w:r>
      <w:r w:rsidR="00967C4F" w:rsidRPr="005521D1">
        <w:rPr>
          <w:rFonts w:eastAsiaTheme="minorEastAsia"/>
          <w:b/>
          <w:lang w:eastAsia="zh-CN"/>
        </w:rPr>
        <w:t>t</w:t>
      </w:r>
      <w:r w:rsidRPr="005521D1">
        <w:rPr>
          <w:rFonts w:eastAsiaTheme="minorEastAsia"/>
          <w:b/>
          <w:lang w:eastAsia="zh-CN"/>
        </w:rPr>
        <w:t xml:space="preserve">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sidRPr="006D569F">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sidRPr="006D569F">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sidRPr="006D569F">
        <w:rPr>
          <w:rFonts w:eastAsiaTheme="minorEastAsia"/>
          <w:b/>
          <w:lang w:eastAsia="zh-CN"/>
        </w:rPr>
        <w:t xml:space="preserve">. </w:t>
      </w:r>
    </w:p>
    <w:bookmarkEnd w:id="4"/>
    <w:bookmarkEnd w:id="5"/>
    <w:p w14:paraId="49ED5C52" w14:textId="77777777" w:rsidR="009A5810" w:rsidRPr="008A37E7" w:rsidRDefault="00845037" w:rsidP="00C7728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8A37E7">
        <w:rPr>
          <w:rFonts w:ascii="Arial" w:eastAsia="宋体" w:hAnsi="Arial" w:cs="Times New Roman" w:hint="eastAsia"/>
          <w:b w:val="0"/>
          <w:bCs w:val="0"/>
          <w:kern w:val="0"/>
          <w:sz w:val="36"/>
          <w:szCs w:val="20"/>
          <w:lang w:val="fr-FR" w:eastAsia="zh-CN"/>
        </w:rPr>
        <w:t>Conclusion</w:t>
      </w:r>
    </w:p>
    <w:p w14:paraId="7281F50F" w14:textId="30A46608" w:rsidR="006B56D0" w:rsidRDefault="008029F8" w:rsidP="00384EFE">
      <w:pPr>
        <w:pStyle w:val="a0"/>
        <w:rPr>
          <w:rFonts w:eastAsiaTheme="minorEastAsia"/>
          <w:szCs w:val="20"/>
          <w:lang w:eastAsia="zh-CN"/>
        </w:rPr>
      </w:pPr>
      <w:r w:rsidRPr="008A37E7">
        <w:rPr>
          <w:rFonts w:eastAsiaTheme="minorEastAsia"/>
          <w:szCs w:val="20"/>
          <w:lang w:eastAsia="zh-CN"/>
        </w:rPr>
        <w:t>This contribution focus on</w:t>
      </w:r>
      <w:r w:rsidR="00134261" w:rsidRPr="008A37E7">
        <w:rPr>
          <w:rFonts w:eastAsiaTheme="minorEastAsia"/>
          <w:szCs w:val="20"/>
          <w:lang w:eastAsia="zh-CN"/>
        </w:rPr>
        <w:t xml:space="preserve"> resource </w:t>
      </w:r>
      <w:r w:rsidR="00C03D70" w:rsidRPr="008A37E7">
        <w:rPr>
          <w:rFonts w:eastAsiaTheme="minorEastAsia"/>
          <w:szCs w:val="20"/>
          <w:lang w:eastAsia="zh-CN"/>
        </w:rPr>
        <w:t>multiplexing</w:t>
      </w:r>
      <w:r w:rsidR="00134261" w:rsidRPr="008A37E7">
        <w:rPr>
          <w:rFonts w:eastAsiaTheme="minorEastAsia"/>
          <w:szCs w:val="20"/>
          <w:lang w:eastAsia="zh-CN"/>
        </w:rPr>
        <w:t xml:space="preserve"> </w:t>
      </w:r>
      <w:r w:rsidR="00554194" w:rsidRPr="008A37E7">
        <w:t>between child and parent links</w:t>
      </w:r>
      <w:r w:rsidR="00134261" w:rsidRPr="008A37E7">
        <w:rPr>
          <w:rFonts w:eastAsiaTheme="minorEastAsia"/>
          <w:szCs w:val="20"/>
          <w:lang w:eastAsia="zh-CN"/>
        </w:rPr>
        <w:t xml:space="preserve"> and the following </w:t>
      </w:r>
      <w:r w:rsidR="001F048A" w:rsidRPr="008A37E7">
        <w:rPr>
          <w:rFonts w:eastAsiaTheme="minorEastAsia"/>
          <w:szCs w:val="20"/>
          <w:lang w:eastAsia="zh-CN"/>
        </w:rPr>
        <w:t>are</w:t>
      </w:r>
      <w:r w:rsidR="00134261" w:rsidRPr="008A37E7">
        <w:rPr>
          <w:rFonts w:eastAsiaTheme="minorEastAsia"/>
          <w:szCs w:val="20"/>
          <w:lang w:eastAsia="zh-CN"/>
        </w:rPr>
        <w:t xml:space="preserve"> proposed,</w:t>
      </w:r>
    </w:p>
    <w:p w14:paraId="0CF99F66" w14:textId="77777777" w:rsidR="006D569F" w:rsidRPr="00AA0DCA" w:rsidRDefault="006D569F" w:rsidP="006D569F">
      <w:pPr>
        <w:pStyle w:val="a0"/>
        <w:rPr>
          <w:rFonts w:eastAsiaTheme="minorEastAsia"/>
          <w:b/>
          <w:lang w:eastAsia="zh-CN"/>
        </w:rPr>
      </w:pPr>
      <w:r w:rsidRPr="00BF1FEB">
        <w:rPr>
          <w:rFonts w:eastAsiaTheme="minorEastAsia" w:hint="eastAsia"/>
          <w:b/>
          <w:lang w:eastAsia="zh-CN"/>
        </w:rPr>
        <w:t>P</w:t>
      </w:r>
      <w:r w:rsidRPr="00BF1FEB">
        <w:rPr>
          <w:rFonts w:eastAsiaTheme="minorEastAsia"/>
          <w:b/>
          <w:lang w:eastAsia="zh-CN"/>
        </w:rPr>
        <w:t>roposal</w:t>
      </w:r>
      <w:r>
        <w:rPr>
          <w:rFonts w:eastAsiaTheme="minorEastAsia"/>
          <w:b/>
          <w:lang w:eastAsia="zh-CN"/>
        </w:rPr>
        <w:t xml:space="preserve"> 1</w:t>
      </w:r>
      <w:r w:rsidRPr="00BF1FEB">
        <w:rPr>
          <w:rFonts w:eastAsiaTheme="minorEastAsia" w:hint="eastAsia"/>
          <w:b/>
          <w:lang w:eastAsia="zh-CN"/>
        </w:rPr>
        <w:t>:</w:t>
      </w:r>
      <w:r w:rsidRPr="00BF1FEB">
        <w:rPr>
          <w:rFonts w:eastAsiaTheme="minorEastAsia"/>
          <w:b/>
          <w:lang w:eastAsia="zh-CN"/>
        </w:rPr>
        <w:t xml:space="preserve"> When Case 6 timing is indicated</w:t>
      </w:r>
      <w:r>
        <w:rPr>
          <w:rFonts w:eastAsiaTheme="minorEastAsia"/>
          <w:b/>
          <w:lang w:eastAsia="zh-CN"/>
        </w:rPr>
        <w:t xml:space="preserve"> for a given slot</w:t>
      </w:r>
      <w:r w:rsidRPr="00BF1FEB">
        <w:rPr>
          <w:rFonts w:eastAsiaTheme="minorEastAsia"/>
          <w:b/>
          <w:lang w:eastAsia="zh-CN"/>
        </w:rPr>
        <w:t xml:space="preserve">, IAB MT TX and IAB DU TX </w:t>
      </w:r>
      <w:r>
        <w:rPr>
          <w:rFonts w:eastAsiaTheme="minorEastAsia"/>
          <w:b/>
          <w:lang w:eastAsia="zh-CN"/>
        </w:rPr>
        <w:t xml:space="preserve">can </w:t>
      </w:r>
      <w:r w:rsidRPr="00BF1FEB">
        <w:rPr>
          <w:rFonts w:eastAsiaTheme="minorEastAsia"/>
          <w:b/>
          <w:lang w:eastAsia="zh-CN"/>
        </w:rPr>
        <w:t>operate simultaneously</w:t>
      </w:r>
      <w:r>
        <w:rPr>
          <w:rFonts w:eastAsiaTheme="minorEastAsia"/>
          <w:b/>
          <w:lang w:eastAsia="zh-CN"/>
        </w:rPr>
        <w:t xml:space="preserve"> in the slot, and </w:t>
      </w:r>
      <w:r w:rsidRPr="00AA0DCA">
        <w:rPr>
          <w:rFonts w:eastAsiaTheme="minorEastAsia"/>
          <w:b/>
          <w:lang w:eastAsia="zh-CN"/>
        </w:rPr>
        <w:t xml:space="preserve">TP#1 </w:t>
      </w:r>
      <w:r w:rsidRPr="00AA0DCA">
        <w:rPr>
          <w:rFonts w:eastAsiaTheme="minorEastAsia" w:hint="eastAsia"/>
          <w:b/>
          <w:lang w:eastAsia="zh-CN"/>
        </w:rPr>
        <w:t>should</w:t>
      </w:r>
      <w:r w:rsidRPr="00AA0DCA">
        <w:rPr>
          <w:rFonts w:eastAsiaTheme="minorEastAsia"/>
          <w:b/>
          <w:lang w:eastAsia="zh-CN"/>
        </w:rPr>
        <w:t xml:space="preserve"> be approved. </w:t>
      </w:r>
    </w:p>
    <w:p w14:paraId="1E5FE8C6" w14:textId="77777777" w:rsidR="006D569F" w:rsidRPr="006D569F" w:rsidRDefault="006D569F" w:rsidP="006D569F">
      <w:pPr>
        <w:pStyle w:val="a0"/>
        <w:rPr>
          <w:rFonts w:eastAsiaTheme="minorEastAsia"/>
          <w:b/>
          <w:lang w:eastAsia="zh-CN"/>
        </w:rPr>
      </w:pPr>
      <w:r w:rsidRPr="006D569F">
        <w:rPr>
          <w:rFonts w:eastAsiaTheme="minorEastAsia"/>
          <w:b/>
          <w:lang w:eastAsia="zh-CN"/>
        </w:rPr>
        <w:t>Proposal 2: When multiple sets of restricted DU beams are indicated to child node, where each set corresponds to a given MT beam, RAN1 should further discuss how to activate a given set of restricted DU beams.</w:t>
      </w:r>
    </w:p>
    <w:p w14:paraId="4C73EB56" w14:textId="77777777" w:rsidR="006D569F" w:rsidRPr="006D569F" w:rsidRDefault="006D569F"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 3: Confirm the WA that the MAC CE signaling of Desired/Provided Guard Symbols is enhanced to optionally indicate the number of guard symbols required for switching between Case #6 MT TX to/from Case #1 DU TX.</w:t>
      </w:r>
    </w:p>
    <w:p w14:paraId="2F9B451A" w14:textId="77777777" w:rsidR="006D569F" w:rsidRPr="006D569F" w:rsidRDefault="006D569F"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 xml:space="preserve">roposal 4: An IAB-MT informs a parent node via MAC CE when Case 7 timing is to be enabled. </w:t>
      </w:r>
    </w:p>
    <w:p w14:paraId="6AE58C3D" w14:textId="77777777" w:rsidR="006D569F" w:rsidRPr="006D569F" w:rsidRDefault="006D569F" w:rsidP="006D569F">
      <w:pPr>
        <w:pStyle w:val="a0"/>
        <w:rPr>
          <w:rFonts w:eastAsiaTheme="minorEastAsia"/>
          <w:b/>
          <w:lang w:eastAsia="zh-CN"/>
        </w:rPr>
      </w:pPr>
      <w:r w:rsidRPr="006D569F">
        <w:rPr>
          <w:rFonts w:eastAsiaTheme="minorEastAsia"/>
          <w:b/>
          <w:lang w:eastAsia="zh-CN"/>
        </w:rPr>
        <w:t xml:space="preserve">Proposal 5: TP#2 should be approved to capture Case 6 and Case 7 timing mode reporting from IAB node to a parent node. </w:t>
      </w:r>
    </w:p>
    <w:p w14:paraId="1EE56283" w14:textId="77777777" w:rsidR="006D569F" w:rsidRPr="006D569F" w:rsidRDefault="006D569F" w:rsidP="006D569F">
      <w:pPr>
        <w:pStyle w:val="a0"/>
        <w:rPr>
          <w:rFonts w:eastAsiaTheme="minorEastAsia"/>
          <w:b/>
          <w:lang w:eastAsia="zh-CN"/>
        </w:rPr>
      </w:pPr>
      <w:r w:rsidRPr="006D569F">
        <w:rPr>
          <w:rFonts w:eastAsiaTheme="minorEastAsia" w:hint="eastAsia"/>
          <w:b/>
          <w:lang w:eastAsia="zh-CN"/>
        </w:rPr>
        <w:t>P</w:t>
      </w:r>
      <w:r w:rsidRPr="006D569F">
        <w:rPr>
          <w:rFonts w:eastAsiaTheme="minorEastAsia"/>
          <w:b/>
          <w:lang w:eastAsia="zh-CN"/>
        </w:rPr>
        <w:t>roposal 6</w:t>
      </w:r>
      <w:r w:rsidRPr="006D569F">
        <w:rPr>
          <w:rFonts w:eastAsiaTheme="minorEastAsia" w:hint="eastAsia"/>
          <w:b/>
          <w:lang w:eastAsia="zh-CN"/>
        </w:rPr>
        <w:t>:</w:t>
      </w:r>
      <w:r w:rsidRPr="006D569F">
        <w:rPr>
          <w:rFonts w:eastAsiaTheme="minorEastAsia"/>
          <w:b/>
          <w:lang w:eastAsia="zh-CN"/>
        </w:rPr>
        <w:t xml:space="preserve"> It should be further discussed how to determine the list of slots associated with a given timing cases. </w:t>
      </w:r>
    </w:p>
    <w:p w14:paraId="144DA7BB" w14:textId="77777777" w:rsidR="006D569F" w:rsidRPr="006D569F" w:rsidRDefault="006D569F" w:rsidP="006D569F">
      <w:pPr>
        <w:pStyle w:val="a0"/>
        <w:rPr>
          <w:rFonts w:eastAsiaTheme="minorEastAsia"/>
          <w:b/>
          <w:lang w:eastAsia="zh-CN"/>
        </w:rPr>
      </w:pPr>
      <w:r w:rsidRPr="006D569F">
        <w:rPr>
          <w:rFonts w:eastAsiaTheme="minorEastAsia"/>
          <w:b/>
          <w:lang w:eastAsia="zh-CN"/>
        </w:rPr>
        <w:t>Proposal 7: For an IAB MT in DC, the mode 2 semi-static power control is performed based on both TDD configuration and per-child MT link-NA resource configuration.</w:t>
      </w:r>
    </w:p>
    <w:p w14:paraId="02287B6B" w14:textId="77777777" w:rsidR="006D569F" w:rsidRPr="006D569F" w:rsidRDefault="006D569F" w:rsidP="006D569F">
      <w:pPr>
        <w:pStyle w:val="a0"/>
        <w:rPr>
          <w:rFonts w:eastAsiaTheme="minorEastAsia"/>
          <w:b/>
          <w:lang w:eastAsia="zh-CN"/>
        </w:rPr>
      </w:pPr>
      <w:r w:rsidRPr="006D569F">
        <w:rPr>
          <w:rFonts w:eastAsiaTheme="minorEastAsia"/>
          <w:b/>
          <w:lang w:eastAsia="zh-CN"/>
        </w:rPr>
        <w:t>Proposal 8: For an IAB MT in DC, when performing mode 2 semi-static power control, when UL transmission on a first leg (i.e., MCG or SCG) is overlapped with UL symbol on the second leg (i.e., SCG or MCG), if NA</w:t>
      </w:r>
      <w:r w:rsidRPr="00DB70A9">
        <w:rPr>
          <w:rFonts w:eastAsiaTheme="minorEastAsia"/>
          <w:b/>
          <w:lang w:eastAsia="zh-CN"/>
        </w:rPr>
        <w:t xml:space="preserve"> is assumed for overlapped UL symbol, the maximum transmission power of the UL transm</w:t>
      </w:r>
      <w:r w:rsidRPr="00AF5496">
        <w:rPr>
          <w:rFonts w:eastAsiaTheme="minorEastAsia"/>
          <w:b/>
          <w:lang w:eastAsia="zh-CN"/>
        </w:rPr>
        <w:t xml:space="preserve">ission is restricted by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CMAX</m:t>
            </m:r>
          </m:sub>
        </m:sSub>
      </m:oMath>
      <w:r w:rsidRPr="006D569F">
        <w:rPr>
          <w:rFonts w:eastAsiaTheme="minorEastAsia"/>
          <w:b/>
          <w:lang w:eastAsia="zh-CN"/>
        </w:rPr>
        <w:t xml:space="preserve">; Otherwise, restricted by configured value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MCG</m:t>
            </m:r>
          </m:sub>
        </m:sSub>
      </m:oMath>
      <w:r w:rsidRPr="006D569F">
        <w:rPr>
          <w:rFonts w:eastAsiaTheme="minorEastAsia"/>
          <w:b/>
          <w:lang w:eastAsia="zh-CN"/>
        </w:rPr>
        <w:t xml:space="preserve"> or </w:t>
      </w:r>
      <m:oMath>
        <m:sSub>
          <m:sSubPr>
            <m:ctrlPr>
              <w:rPr>
                <w:rFonts w:ascii="Cambria Math" w:eastAsiaTheme="minorEastAsia" w:hAnsi="Cambria Math"/>
                <w:b/>
                <w:lang w:eastAsia="zh-CN"/>
              </w:rPr>
            </m:ctrlPr>
          </m:sSubPr>
          <m:e>
            <m:r>
              <m:rPr>
                <m:sty m:val="bi"/>
              </m:rPr>
              <w:rPr>
                <w:rFonts w:ascii="Cambria Math" w:eastAsiaTheme="minorEastAsia"/>
                <w:lang w:eastAsia="zh-CN"/>
              </w:rPr>
              <m:t>P</m:t>
            </m:r>
          </m:e>
          <m:sub>
            <m:r>
              <m:rPr>
                <m:nor/>
              </m:rPr>
              <w:rPr>
                <w:rFonts w:eastAsiaTheme="minorEastAsia"/>
                <w:b/>
                <w:lang w:eastAsia="zh-CN"/>
              </w:rPr>
              <m:t>SCG</m:t>
            </m:r>
          </m:sub>
        </m:sSub>
      </m:oMath>
      <w:r w:rsidRPr="006D569F">
        <w:rPr>
          <w:rFonts w:eastAsiaTheme="minorEastAsia"/>
          <w:b/>
          <w:lang w:eastAsia="zh-CN"/>
        </w:rPr>
        <w:t xml:space="preserve">. </w:t>
      </w:r>
    </w:p>
    <w:p w14:paraId="3C8FB0FB" w14:textId="77777777" w:rsidR="003277F0" w:rsidRPr="008A37E7" w:rsidRDefault="003277F0" w:rsidP="003277F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6" w:name="_Ref503565531"/>
      <w:bookmarkStart w:id="7" w:name="_Ref493791948"/>
      <w:bookmarkStart w:id="8" w:name="_Ref503565490"/>
      <w:bookmarkStart w:id="9" w:name="_Ref510367705"/>
      <w:bookmarkEnd w:id="0"/>
      <w:bookmarkEnd w:id="1"/>
      <w:r w:rsidRPr="008A37E7">
        <w:rPr>
          <w:rFonts w:ascii="Arial" w:eastAsia="宋体" w:hAnsi="Arial" w:cs="Times New Roman"/>
          <w:b w:val="0"/>
          <w:bCs w:val="0"/>
          <w:kern w:val="0"/>
          <w:sz w:val="36"/>
          <w:szCs w:val="20"/>
          <w:lang w:val="fr-FR" w:eastAsia="zh-CN"/>
        </w:rPr>
        <w:t>Reference</w:t>
      </w:r>
    </w:p>
    <w:p w14:paraId="6895B350" w14:textId="0D16E1F0" w:rsidR="00130431" w:rsidRPr="00130431" w:rsidRDefault="003277F0" w:rsidP="00CD4164">
      <w:pPr>
        <w:pStyle w:val="a0"/>
        <w:numPr>
          <w:ilvl w:val="0"/>
          <w:numId w:val="7"/>
        </w:numPr>
        <w:spacing w:after="0"/>
        <w:rPr>
          <w:rFonts w:eastAsiaTheme="minorEastAsia"/>
          <w:lang w:eastAsia="zh-CN"/>
        </w:rPr>
      </w:pPr>
      <w:bookmarkStart w:id="10" w:name="_Ref18582213"/>
      <w:r w:rsidRPr="008A37E7">
        <w:t>RP-193251, “New WID on Enhancements to Integrated Access and Backhaul”, RAN#86, Spain, December 2019.</w:t>
      </w:r>
      <w:bookmarkEnd w:id="6"/>
      <w:bookmarkEnd w:id="7"/>
      <w:bookmarkEnd w:id="8"/>
      <w:bookmarkEnd w:id="9"/>
      <w:bookmarkEnd w:id="10"/>
    </w:p>
    <w:sectPr w:rsidR="00130431" w:rsidRPr="00130431">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A3EA" w16cex:dateUtc="2022-02-10T06:47:00Z"/>
  <w16cex:commentExtensible w16cex:durableId="25B0BA67" w16cex:dateUtc="2022-02-11T02:35:00Z"/>
  <w16cex:commentExtensible w16cex:durableId="25B4BEE2" w16cex:dateUtc="2022-02-14T03: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A59EA" w14:textId="77777777" w:rsidR="00087467" w:rsidRDefault="00087467">
      <w:r>
        <w:separator/>
      </w:r>
    </w:p>
  </w:endnote>
  <w:endnote w:type="continuationSeparator" w:id="0">
    <w:p w14:paraId="69BF46D7" w14:textId="77777777" w:rsidR="00087467" w:rsidRDefault="00087467">
      <w:r>
        <w:continuationSeparator/>
      </w:r>
    </w:p>
  </w:endnote>
  <w:endnote w:type="continuationNotice" w:id="1">
    <w:p w14:paraId="27B221E2" w14:textId="77777777" w:rsidR="00087467" w:rsidRDefault="00087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7EB96196" w:rsidR="0061280B" w:rsidRPr="00E7456F" w:rsidRDefault="0061280B"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8</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19A1E" w14:textId="77777777" w:rsidR="00087467" w:rsidRDefault="00087467">
      <w:r>
        <w:separator/>
      </w:r>
    </w:p>
  </w:footnote>
  <w:footnote w:type="continuationSeparator" w:id="0">
    <w:p w14:paraId="12885F8A" w14:textId="77777777" w:rsidR="00087467" w:rsidRDefault="00087467">
      <w:r>
        <w:continuationSeparator/>
      </w:r>
    </w:p>
  </w:footnote>
  <w:footnote w:type="continuationNotice" w:id="1">
    <w:p w14:paraId="05815620" w14:textId="77777777" w:rsidR="00087467" w:rsidRDefault="000874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488"/>
        </w:tabs>
        <w:ind w:left="488" w:hanging="360"/>
      </w:pPr>
    </w:lvl>
  </w:abstractNum>
  <w:abstractNum w:abstractNumId="1"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8944D6"/>
    <w:multiLevelType w:val="multilevel"/>
    <w:tmpl w:val="2C0420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AA150F3"/>
    <w:multiLevelType w:val="multilevel"/>
    <w:tmpl w:val="5BDEAA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67237"/>
    <w:multiLevelType w:val="hybridMultilevel"/>
    <w:tmpl w:val="7E8C1CFA"/>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DA0C48"/>
    <w:multiLevelType w:val="hybridMultilevel"/>
    <w:tmpl w:val="DEB8E560"/>
    <w:lvl w:ilvl="0" w:tplc="DE4A3C42">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A75845B8"/>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pStyle w:val="1"/>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C7A31D3"/>
    <w:multiLevelType w:val="multilevel"/>
    <w:tmpl w:val="6D98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0"/>
  </w:num>
  <w:num w:numId="3">
    <w:abstractNumId w:val="13"/>
  </w:num>
  <w:num w:numId="4">
    <w:abstractNumId w:val="1"/>
  </w:num>
  <w:num w:numId="5">
    <w:abstractNumId w:val="12"/>
  </w:num>
  <w:num w:numId="6">
    <w:abstractNumId w:val="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3"/>
  </w:num>
  <w:num w:numId="10">
    <w:abstractNumId w:val="8"/>
  </w:num>
  <w:num w:numId="11">
    <w:abstractNumId w:val="10"/>
  </w:num>
  <w:num w:numId="12">
    <w:abstractNumId w:val="6"/>
  </w:num>
  <w:num w:numId="13">
    <w:abstractNumId w:val="16"/>
  </w:num>
  <w:num w:numId="14">
    <w:abstractNumId w:val="4"/>
  </w:num>
  <w:num w:numId="15">
    <w:abstractNumId w:val="9"/>
  </w:num>
  <w:num w:numId="16">
    <w:abstractNumId w:val="2"/>
  </w:num>
  <w:num w:numId="17">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NKgFAI6gW6MtAAAA"/>
  </w:docVars>
  <w:rsids>
    <w:rsidRoot w:val="007B0733"/>
    <w:rsid w:val="0000187C"/>
    <w:rsid w:val="00002728"/>
    <w:rsid w:val="0000279E"/>
    <w:rsid w:val="00003824"/>
    <w:rsid w:val="00004DD6"/>
    <w:rsid w:val="000054C0"/>
    <w:rsid w:val="000056A7"/>
    <w:rsid w:val="00005B9C"/>
    <w:rsid w:val="00006375"/>
    <w:rsid w:val="00006B85"/>
    <w:rsid w:val="000100CC"/>
    <w:rsid w:val="00010E87"/>
    <w:rsid w:val="0001113D"/>
    <w:rsid w:val="0001182D"/>
    <w:rsid w:val="00011938"/>
    <w:rsid w:val="00013CC3"/>
    <w:rsid w:val="00013F70"/>
    <w:rsid w:val="00014788"/>
    <w:rsid w:val="0001480C"/>
    <w:rsid w:val="00015497"/>
    <w:rsid w:val="000160F6"/>
    <w:rsid w:val="00017461"/>
    <w:rsid w:val="00017714"/>
    <w:rsid w:val="00017F21"/>
    <w:rsid w:val="00020721"/>
    <w:rsid w:val="00022CB4"/>
    <w:rsid w:val="000231E8"/>
    <w:rsid w:val="00023365"/>
    <w:rsid w:val="00023B90"/>
    <w:rsid w:val="0002462D"/>
    <w:rsid w:val="00024A15"/>
    <w:rsid w:val="00024BE9"/>
    <w:rsid w:val="00025FDD"/>
    <w:rsid w:val="0002643F"/>
    <w:rsid w:val="000271FD"/>
    <w:rsid w:val="000273FD"/>
    <w:rsid w:val="0002784B"/>
    <w:rsid w:val="0002786A"/>
    <w:rsid w:val="00027AEB"/>
    <w:rsid w:val="00027F4D"/>
    <w:rsid w:val="000317C0"/>
    <w:rsid w:val="00031D6B"/>
    <w:rsid w:val="0003266C"/>
    <w:rsid w:val="00032856"/>
    <w:rsid w:val="00032BE2"/>
    <w:rsid w:val="00033692"/>
    <w:rsid w:val="00033B21"/>
    <w:rsid w:val="00034348"/>
    <w:rsid w:val="000364D0"/>
    <w:rsid w:val="00037587"/>
    <w:rsid w:val="000376AB"/>
    <w:rsid w:val="000377D9"/>
    <w:rsid w:val="0004051F"/>
    <w:rsid w:val="000408EC"/>
    <w:rsid w:val="00040A23"/>
    <w:rsid w:val="00041699"/>
    <w:rsid w:val="0004245B"/>
    <w:rsid w:val="0004373B"/>
    <w:rsid w:val="00043816"/>
    <w:rsid w:val="0004413E"/>
    <w:rsid w:val="0004500E"/>
    <w:rsid w:val="00046418"/>
    <w:rsid w:val="00046452"/>
    <w:rsid w:val="00046F86"/>
    <w:rsid w:val="00047715"/>
    <w:rsid w:val="00047C1E"/>
    <w:rsid w:val="0005100C"/>
    <w:rsid w:val="0005168C"/>
    <w:rsid w:val="00051B53"/>
    <w:rsid w:val="00051C62"/>
    <w:rsid w:val="00052402"/>
    <w:rsid w:val="000528A1"/>
    <w:rsid w:val="0005292F"/>
    <w:rsid w:val="00052BFF"/>
    <w:rsid w:val="00052C01"/>
    <w:rsid w:val="0005378C"/>
    <w:rsid w:val="00053DF5"/>
    <w:rsid w:val="00055ACB"/>
    <w:rsid w:val="00055FCB"/>
    <w:rsid w:val="0005622A"/>
    <w:rsid w:val="00057907"/>
    <w:rsid w:val="00057EE9"/>
    <w:rsid w:val="00061732"/>
    <w:rsid w:val="00062D7E"/>
    <w:rsid w:val="000635B9"/>
    <w:rsid w:val="000636C4"/>
    <w:rsid w:val="0006401B"/>
    <w:rsid w:val="0006567F"/>
    <w:rsid w:val="0006713A"/>
    <w:rsid w:val="00070193"/>
    <w:rsid w:val="0007044D"/>
    <w:rsid w:val="00071CC2"/>
    <w:rsid w:val="00072B01"/>
    <w:rsid w:val="000730E5"/>
    <w:rsid w:val="00074060"/>
    <w:rsid w:val="000757F2"/>
    <w:rsid w:val="000761B5"/>
    <w:rsid w:val="00076E96"/>
    <w:rsid w:val="00076FBF"/>
    <w:rsid w:val="0007708D"/>
    <w:rsid w:val="000773F6"/>
    <w:rsid w:val="0007763A"/>
    <w:rsid w:val="00077DC3"/>
    <w:rsid w:val="0008059E"/>
    <w:rsid w:val="00080662"/>
    <w:rsid w:val="0008295F"/>
    <w:rsid w:val="00082E24"/>
    <w:rsid w:val="000855F8"/>
    <w:rsid w:val="00085868"/>
    <w:rsid w:val="00086BD7"/>
    <w:rsid w:val="00086FC6"/>
    <w:rsid w:val="00087467"/>
    <w:rsid w:val="00087FBD"/>
    <w:rsid w:val="000906C5"/>
    <w:rsid w:val="00090796"/>
    <w:rsid w:val="0009083C"/>
    <w:rsid w:val="0009211E"/>
    <w:rsid w:val="00095318"/>
    <w:rsid w:val="000958B4"/>
    <w:rsid w:val="00095BBB"/>
    <w:rsid w:val="000969C4"/>
    <w:rsid w:val="00096DAC"/>
    <w:rsid w:val="00097534"/>
    <w:rsid w:val="000A051C"/>
    <w:rsid w:val="000A05CD"/>
    <w:rsid w:val="000A18B2"/>
    <w:rsid w:val="000A1963"/>
    <w:rsid w:val="000A1B4B"/>
    <w:rsid w:val="000A5466"/>
    <w:rsid w:val="000A5D12"/>
    <w:rsid w:val="000A5D74"/>
    <w:rsid w:val="000A6249"/>
    <w:rsid w:val="000A64B4"/>
    <w:rsid w:val="000A64CB"/>
    <w:rsid w:val="000A66F1"/>
    <w:rsid w:val="000A7506"/>
    <w:rsid w:val="000A7AEF"/>
    <w:rsid w:val="000B01B5"/>
    <w:rsid w:val="000B0281"/>
    <w:rsid w:val="000B0335"/>
    <w:rsid w:val="000B07CC"/>
    <w:rsid w:val="000B0B02"/>
    <w:rsid w:val="000B287D"/>
    <w:rsid w:val="000B2D7C"/>
    <w:rsid w:val="000B31CF"/>
    <w:rsid w:val="000B3979"/>
    <w:rsid w:val="000B3BAB"/>
    <w:rsid w:val="000B3E4E"/>
    <w:rsid w:val="000B4819"/>
    <w:rsid w:val="000B4C42"/>
    <w:rsid w:val="000B5106"/>
    <w:rsid w:val="000B55E6"/>
    <w:rsid w:val="000B5BB8"/>
    <w:rsid w:val="000B6206"/>
    <w:rsid w:val="000B6313"/>
    <w:rsid w:val="000B66BD"/>
    <w:rsid w:val="000B6C0B"/>
    <w:rsid w:val="000B72F0"/>
    <w:rsid w:val="000B74EA"/>
    <w:rsid w:val="000C1D07"/>
    <w:rsid w:val="000C269E"/>
    <w:rsid w:val="000C2C02"/>
    <w:rsid w:val="000C4399"/>
    <w:rsid w:val="000C6C83"/>
    <w:rsid w:val="000C708A"/>
    <w:rsid w:val="000C733F"/>
    <w:rsid w:val="000D0CBB"/>
    <w:rsid w:val="000D2794"/>
    <w:rsid w:val="000D4979"/>
    <w:rsid w:val="000D4D1C"/>
    <w:rsid w:val="000D515E"/>
    <w:rsid w:val="000D5208"/>
    <w:rsid w:val="000D57AB"/>
    <w:rsid w:val="000D5927"/>
    <w:rsid w:val="000D5A69"/>
    <w:rsid w:val="000D5CAF"/>
    <w:rsid w:val="000D6308"/>
    <w:rsid w:val="000D6563"/>
    <w:rsid w:val="000D668C"/>
    <w:rsid w:val="000D6CAA"/>
    <w:rsid w:val="000D6CD5"/>
    <w:rsid w:val="000D6F08"/>
    <w:rsid w:val="000D72B3"/>
    <w:rsid w:val="000D7313"/>
    <w:rsid w:val="000D7F0F"/>
    <w:rsid w:val="000E189F"/>
    <w:rsid w:val="000E22D3"/>
    <w:rsid w:val="000E2EA4"/>
    <w:rsid w:val="000E3665"/>
    <w:rsid w:val="000E3B33"/>
    <w:rsid w:val="000E3E99"/>
    <w:rsid w:val="000E4E78"/>
    <w:rsid w:val="000E5C66"/>
    <w:rsid w:val="000E5FCE"/>
    <w:rsid w:val="000E65D5"/>
    <w:rsid w:val="000E7848"/>
    <w:rsid w:val="000F0DB3"/>
    <w:rsid w:val="000F162C"/>
    <w:rsid w:val="000F1FFC"/>
    <w:rsid w:val="000F20E6"/>
    <w:rsid w:val="000F29C3"/>
    <w:rsid w:val="000F4B82"/>
    <w:rsid w:val="000F4E84"/>
    <w:rsid w:val="000F4E98"/>
    <w:rsid w:val="000F5307"/>
    <w:rsid w:val="000F5642"/>
    <w:rsid w:val="000F609F"/>
    <w:rsid w:val="000F6D45"/>
    <w:rsid w:val="000F7E9E"/>
    <w:rsid w:val="0010065D"/>
    <w:rsid w:val="00100712"/>
    <w:rsid w:val="00100F52"/>
    <w:rsid w:val="00102724"/>
    <w:rsid w:val="001034DB"/>
    <w:rsid w:val="00103D3A"/>
    <w:rsid w:val="001044C5"/>
    <w:rsid w:val="00104824"/>
    <w:rsid w:val="00106082"/>
    <w:rsid w:val="0010634F"/>
    <w:rsid w:val="00106D49"/>
    <w:rsid w:val="00107CC3"/>
    <w:rsid w:val="001103E3"/>
    <w:rsid w:val="001109FD"/>
    <w:rsid w:val="00110BDC"/>
    <w:rsid w:val="00110E71"/>
    <w:rsid w:val="00111D52"/>
    <w:rsid w:val="0011252E"/>
    <w:rsid w:val="00112AB0"/>
    <w:rsid w:val="00112C61"/>
    <w:rsid w:val="001131E4"/>
    <w:rsid w:val="0011378F"/>
    <w:rsid w:val="001141B5"/>
    <w:rsid w:val="00114348"/>
    <w:rsid w:val="00115220"/>
    <w:rsid w:val="0011627E"/>
    <w:rsid w:val="00120395"/>
    <w:rsid w:val="00122DC7"/>
    <w:rsid w:val="001233FD"/>
    <w:rsid w:val="00123920"/>
    <w:rsid w:val="00123FA2"/>
    <w:rsid w:val="0012420B"/>
    <w:rsid w:val="00124E42"/>
    <w:rsid w:val="001256FC"/>
    <w:rsid w:val="001256FF"/>
    <w:rsid w:val="00126B6A"/>
    <w:rsid w:val="00127E57"/>
    <w:rsid w:val="001303A0"/>
    <w:rsid w:val="00130431"/>
    <w:rsid w:val="00130B4A"/>
    <w:rsid w:val="00130F81"/>
    <w:rsid w:val="001316E0"/>
    <w:rsid w:val="00131A4A"/>
    <w:rsid w:val="001330CE"/>
    <w:rsid w:val="00133257"/>
    <w:rsid w:val="00133CFB"/>
    <w:rsid w:val="00134261"/>
    <w:rsid w:val="00134D51"/>
    <w:rsid w:val="00135D78"/>
    <w:rsid w:val="0013610E"/>
    <w:rsid w:val="0013670E"/>
    <w:rsid w:val="00137502"/>
    <w:rsid w:val="00137A50"/>
    <w:rsid w:val="00137C04"/>
    <w:rsid w:val="001406C5"/>
    <w:rsid w:val="00141CC8"/>
    <w:rsid w:val="00142059"/>
    <w:rsid w:val="00142515"/>
    <w:rsid w:val="001428AB"/>
    <w:rsid w:val="00142CD7"/>
    <w:rsid w:val="00143BB3"/>
    <w:rsid w:val="00143F11"/>
    <w:rsid w:val="001450C1"/>
    <w:rsid w:val="0014552C"/>
    <w:rsid w:val="001457AC"/>
    <w:rsid w:val="00145C51"/>
    <w:rsid w:val="001460A1"/>
    <w:rsid w:val="00147E5D"/>
    <w:rsid w:val="00147F65"/>
    <w:rsid w:val="00150240"/>
    <w:rsid w:val="00150A25"/>
    <w:rsid w:val="00150E68"/>
    <w:rsid w:val="00151437"/>
    <w:rsid w:val="001524FD"/>
    <w:rsid w:val="001530FD"/>
    <w:rsid w:val="001531D8"/>
    <w:rsid w:val="0015335C"/>
    <w:rsid w:val="00153462"/>
    <w:rsid w:val="001537C6"/>
    <w:rsid w:val="00153D08"/>
    <w:rsid w:val="001548F8"/>
    <w:rsid w:val="0015502C"/>
    <w:rsid w:val="00155333"/>
    <w:rsid w:val="001554AC"/>
    <w:rsid w:val="00155B2A"/>
    <w:rsid w:val="001563A2"/>
    <w:rsid w:val="001565F5"/>
    <w:rsid w:val="0015667F"/>
    <w:rsid w:val="00156A89"/>
    <w:rsid w:val="00160686"/>
    <w:rsid w:val="00160B53"/>
    <w:rsid w:val="00160D5F"/>
    <w:rsid w:val="0016180C"/>
    <w:rsid w:val="00161B07"/>
    <w:rsid w:val="00161C70"/>
    <w:rsid w:val="00162555"/>
    <w:rsid w:val="00162E95"/>
    <w:rsid w:val="00163F32"/>
    <w:rsid w:val="00163FF5"/>
    <w:rsid w:val="0016405F"/>
    <w:rsid w:val="00165ABE"/>
    <w:rsid w:val="00166DFC"/>
    <w:rsid w:val="00167548"/>
    <w:rsid w:val="00170339"/>
    <w:rsid w:val="0017083C"/>
    <w:rsid w:val="00171099"/>
    <w:rsid w:val="00171298"/>
    <w:rsid w:val="001722F6"/>
    <w:rsid w:val="00172F6D"/>
    <w:rsid w:val="00173200"/>
    <w:rsid w:val="001739C7"/>
    <w:rsid w:val="0017424D"/>
    <w:rsid w:val="00174729"/>
    <w:rsid w:val="00176274"/>
    <w:rsid w:val="001769FE"/>
    <w:rsid w:val="00176DEB"/>
    <w:rsid w:val="00177F17"/>
    <w:rsid w:val="00180061"/>
    <w:rsid w:val="00181F2E"/>
    <w:rsid w:val="00183593"/>
    <w:rsid w:val="001845BF"/>
    <w:rsid w:val="00184C16"/>
    <w:rsid w:val="00184EF0"/>
    <w:rsid w:val="00186290"/>
    <w:rsid w:val="00186D2D"/>
    <w:rsid w:val="00190C90"/>
    <w:rsid w:val="0019151A"/>
    <w:rsid w:val="00191EFE"/>
    <w:rsid w:val="001928B8"/>
    <w:rsid w:val="00192BE0"/>
    <w:rsid w:val="00193B07"/>
    <w:rsid w:val="00193CB3"/>
    <w:rsid w:val="00194C2D"/>
    <w:rsid w:val="00195826"/>
    <w:rsid w:val="00195A32"/>
    <w:rsid w:val="00195C19"/>
    <w:rsid w:val="0019617E"/>
    <w:rsid w:val="001A03F5"/>
    <w:rsid w:val="001A0607"/>
    <w:rsid w:val="001A3365"/>
    <w:rsid w:val="001A3A45"/>
    <w:rsid w:val="001A4B6E"/>
    <w:rsid w:val="001A5544"/>
    <w:rsid w:val="001A5893"/>
    <w:rsid w:val="001A5B61"/>
    <w:rsid w:val="001A5BD0"/>
    <w:rsid w:val="001A68BF"/>
    <w:rsid w:val="001A6F72"/>
    <w:rsid w:val="001A703E"/>
    <w:rsid w:val="001A71A6"/>
    <w:rsid w:val="001A7AAA"/>
    <w:rsid w:val="001A7FDA"/>
    <w:rsid w:val="001B192E"/>
    <w:rsid w:val="001B1E08"/>
    <w:rsid w:val="001B247A"/>
    <w:rsid w:val="001B283F"/>
    <w:rsid w:val="001B41B7"/>
    <w:rsid w:val="001B4963"/>
    <w:rsid w:val="001B4CC9"/>
    <w:rsid w:val="001B5566"/>
    <w:rsid w:val="001B6886"/>
    <w:rsid w:val="001B69F5"/>
    <w:rsid w:val="001C1191"/>
    <w:rsid w:val="001C1358"/>
    <w:rsid w:val="001C13B1"/>
    <w:rsid w:val="001C1508"/>
    <w:rsid w:val="001C1FE4"/>
    <w:rsid w:val="001C2127"/>
    <w:rsid w:val="001C2312"/>
    <w:rsid w:val="001C2481"/>
    <w:rsid w:val="001C29AB"/>
    <w:rsid w:val="001C29E8"/>
    <w:rsid w:val="001C2EB9"/>
    <w:rsid w:val="001C352F"/>
    <w:rsid w:val="001C35C9"/>
    <w:rsid w:val="001C395D"/>
    <w:rsid w:val="001C41E6"/>
    <w:rsid w:val="001C4D12"/>
    <w:rsid w:val="001C522F"/>
    <w:rsid w:val="001C5354"/>
    <w:rsid w:val="001C567E"/>
    <w:rsid w:val="001C6F50"/>
    <w:rsid w:val="001C74AF"/>
    <w:rsid w:val="001C7668"/>
    <w:rsid w:val="001C76AC"/>
    <w:rsid w:val="001D00FA"/>
    <w:rsid w:val="001D03C2"/>
    <w:rsid w:val="001D0A20"/>
    <w:rsid w:val="001D0F13"/>
    <w:rsid w:val="001D1E28"/>
    <w:rsid w:val="001D22A3"/>
    <w:rsid w:val="001D32D4"/>
    <w:rsid w:val="001D39E9"/>
    <w:rsid w:val="001D4EF1"/>
    <w:rsid w:val="001D5020"/>
    <w:rsid w:val="001D5323"/>
    <w:rsid w:val="001D68AB"/>
    <w:rsid w:val="001D6B18"/>
    <w:rsid w:val="001D6C22"/>
    <w:rsid w:val="001D79F6"/>
    <w:rsid w:val="001D7A31"/>
    <w:rsid w:val="001D7D76"/>
    <w:rsid w:val="001E1726"/>
    <w:rsid w:val="001E1BDD"/>
    <w:rsid w:val="001E2169"/>
    <w:rsid w:val="001E3E02"/>
    <w:rsid w:val="001E3FF2"/>
    <w:rsid w:val="001E453E"/>
    <w:rsid w:val="001E53FE"/>
    <w:rsid w:val="001E5B87"/>
    <w:rsid w:val="001E65D2"/>
    <w:rsid w:val="001E67E5"/>
    <w:rsid w:val="001E6A17"/>
    <w:rsid w:val="001E6BB2"/>
    <w:rsid w:val="001E6D77"/>
    <w:rsid w:val="001E6ED2"/>
    <w:rsid w:val="001E6EF9"/>
    <w:rsid w:val="001E7A31"/>
    <w:rsid w:val="001E7F38"/>
    <w:rsid w:val="001F048A"/>
    <w:rsid w:val="001F0B80"/>
    <w:rsid w:val="001F20D7"/>
    <w:rsid w:val="001F2167"/>
    <w:rsid w:val="001F290B"/>
    <w:rsid w:val="001F358A"/>
    <w:rsid w:val="001F4F13"/>
    <w:rsid w:val="001F55C8"/>
    <w:rsid w:val="001F72F3"/>
    <w:rsid w:val="001F7495"/>
    <w:rsid w:val="001F74FB"/>
    <w:rsid w:val="001F7551"/>
    <w:rsid w:val="001F7A65"/>
    <w:rsid w:val="00200246"/>
    <w:rsid w:val="00200420"/>
    <w:rsid w:val="0020057B"/>
    <w:rsid w:val="00200BAD"/>
    <w:rsid w:val="002016AF"/>
    <w:rsid w:val="00203254"/>
    <w:rsid w:val="002033C9"/>
    <w:rsid w:val="002036F6"/>
    <w:rsid w:val="00203CBE"/>
    <w:rsid w:val="00204993"/>
    <w:rsid w:val="00204FA1"/>
    <w:rsid w:val="00205120"/>
    <w:rsid w:val="00205A92"/>
    <w:rsid w:val="00205B81"/>
    <w:rsid w:val="002062CC"/>
    <w:rsid w:val="00207141"/>
    <w:rsid w:val="00211138"/>
    <w:rsid w:val="0021133F"/>
    <w:rsid w:val="002115E3"/>
    <w:rsid w:val="0021248D"/>
    <w:rsid w:val="002127A9"/>
    <w:rsid w:val="0021287F"/>
    <w:rsid w:val="002129B0"/>
    <w:rsid w:val="00212C0F"/>
    <w:rsid w:val="00212E24"/>
    <w:rsid w:val="00214AF1"/>
    <w:rsid w:val="0021622D"/>
    <w:rsid w:val="0022033C"/>
    <w:rsid w:val="00220E0C"/>
    <w:rsid w:val="00221976"/>
    <w:rsid w:val="00221B75"/>
    <w:rsid w:val="00222294"/>
    <w:rsid w:val="00222E3F"/>
    <w:rsid w:val="0022476F"/>
    <w:rsid w:val="0022538D"/>
    <w:rsid w:val="00226372"/>
    <w:rsid w:val="00226DC1"/>
    <w:rsid w:val="00227606"/>
    <w:rsid w:val="002310C5"/>
    <w:rsid w:val="002310ED"/>
    <w:rsid w:val="00231714"/>
    <w:rsid w:val="002317A0"/>
    <w:rsid w:val="002319FC"/>
    <w:rsid w:val="00231C15"/>
    <w:rsid w:val="0023202C"/>
    <w:rsid w:val="002321A9"/>
    <w:rsid w:val="00232B8F"/>
    <w:rsid w:val="00233E31"/>
    <w:rsid w:val="0023460C"/>
    <w:rsid w:val="002359C0"/>
    <w:rsid w:val="00235B7E"/>
    <w:rsid w:val="00235D5B"/>
    <w:rsid w:val="002369CD"/>
    <w:rsid w:val="00236D37"/>
    <w:rsid w:val="00236FC2"/>
    <w:rsid w:val="00240514"/>
    <w:rsid w:val="0024084A"/>
    <w:rsid w:val="00241153"/>
    <w:rsid w:val="0024191F"/>
    <w:rsid w:val="00241A43"/>
    <w:rsid w:val="00242083"/>
    <w:rsid w:val="00243ACF"/>
    <w:rsid w:val="00243BA3"/>
    <w:rsid w:val="0024448A"/>
    <w:rsid w:val="00244A45"/>
    <w:rsid w:val="00245121"/>
    <w:rsid w:val="0024521E"/>
    <w:rsid w:val="002467EF"/>
    <w:rsid w:val="00246944"/>
    <w:rsid w:val="00247106"/>
    <w:rsid w:val="002477F2"/>
    <w:rsid w:val="00247D96"/>
    <w:rsid w:val="00247FA4"/>
    <w:rsid w:val="002500C3"/>
    <w:rsid w:val="00250D1E"/>
    <w:rsid w:val="00252375"/>
    <w:rsid w:val="00252EE2"/>
    <w:rsid w:val="002535F9"/>
    <w:rsid w:val="00253A5B"/>
    <w:rsid w:val="00254409"/>
    <w:rsid w:val="00255ADC"/>
    <w:rsid w:val="00256475"/>
    <w:rsid w:val="002569E2"/>
    <w:rsid w:val="00256C4B"/>
    <w:rsid w:val="00257476"/>
    <w:rsid w:val="002574D7"/>
    <w:rsid w:val="00257783"/>
    <w:rsid w:val="00260053"/>
    <w:rsid w:val="00260401"/>
    <w:rsid w:val="002609E8"/>
    <w:rsid w:val="0026135B"/>
    <w:rsid w:val="00262FD5"/>
    <w:rsid w:val="0026304A"/>
    <w:rsid w:val="00263236"/>
    <w:rsid w:val="002650AF"/>
    <w:rsid w:val="00265AB1"/>
    <w:rsid w:val="00265AFC"/>
    <w:rsid w:val="00265CBE"/>
    <w:rsid w:val="00265D59"/>
    <w:rsid w:val="00265DE3"/>
    <w:rsid w:val="00265E6D"/>
    <w:rsid w:val="00266E54"/>
    <w:rsid w:val="00267757"/>
    <w:rsid w:val="00270248"/>
    <w:rsid w:val="002706A5"/>
    <w:rsid w:val="002710DB"/>
    <w:rsid w:val="00271617"/>
    <w:rsid w:val="00271F56"/>
    <w:rsid w:val="00272185"/>
    <w:rsid w:val="00272EE2"/>
    <w:rsid w:val="00273AD7"/>
    <w:rsid w:val="00273ECB"/>
    <w:rsid w:val="002740E9"/>
    <w:rsid w:val="00274325"/>
    <w:rsid w:val="00274F32"/>
    <w:rsid w:val="002754DF"/>
    <w:rsid w:val="002759DB"/>
    <w:rsid w:val="00275D3A"/>
    <w:rsid w:val="00276F5A"/>
    <w:rsid w:val="002772F2"/>
    <w:rsid w:val="00281787"/>
    <w:rsid w:val="00281B1F"/>
    <w:rsid w:val="00281F85"/>
    <w:rsid w:val="0028228E"/>
    <w:rsid w:val="002823DF"/>
    <w:rsid w:val="00282F71"/>
    <w:rsid w:val="00283304"/>
    <w:rsid w:val="00284106"/>
    <w:rsid w:val="00284B36"/>
    <w:rsid w:val="0028542B"/>
    <w:rsid w:val="00285517"/>
    <w:rsid w:val="0028655C"/>
    <w:rsid w:val="0028756D"/>
    <w:rsid w:val="00287D32"/>
    <w:rsid w:val="002907CA"/>
    <w:rsid w:val="0029101B"/>
    <w:rsid w:val="00291555"/>
    <w:rsid w:val="00292AD8"/>
    <w:rsid w:val="002943D3"/>
    <w:rsid w:val="00294595"/>
    <w:rsid w:val="00294BE9"/>
    <w:rsid w:val="002954C3"/>
    <w:rsid w:val="002968B6"/>
    <w:rsid w:val="00296D86"/>
    <w:rsid w:val="00296F64"/>
    <w:rsid w:val="002974E9"/>
    <w:rsid w:val="002A01FB"/>
    <w:rsid w:val="002A0313"/>
    <w:rsid w:val="002A0563"/>
    <w:rsid w:val="002A0F9C"/>
    <w:rsid w:val="002A1294"/>
    <w:rsid w:val="002A1B1F"/>
    <w:rsid w:val="002A23CF"/>
    <w:rsid w:val="002A29D3"/>
    <w:rsid w:val="002A313D"/>
    <w:rsid w:val="002A37AD"/>
    <w:rsid w:val="002A3B21"/>
    <w:rsid w:val="002A433A"/>
    <w:rsid w:val="002A4757"/>
    <w:rsid w:val="002A6322"/>
    <w:rsid w:val="002A6E3A"/>
    <w:rsid w:val="002A7063"/>
    <w:rsid w:val="002A74E1"/>
    <w:rsid w:val="002A7EA8"/>
    <w:rsid w:val="002B0AF1"/>
    <w:rsid w:val="002B0DDA"/>
    <w:rsid w:val="002B106F"/>
    <w:rsid w:val="002B1236"/>
    <w:rsid w:val="002B1E44"/>
    <w:rsid w:val="002B2AA2"/>
    <w:rsid w:val="002B34B3"/>
    <w:rsid w:val="002B4E57"/>
    <w:rsid w:val="002B57CE"/>
    <w:rsid w:val="002B6AA7"/>
    <w:rsid w:val="002B7FD0"/>
    <w:rsid w:val="002B7FEE"/>
    <w:rsid w:val="002C007D"/>
    <w:rsid w:val="002C0219"/>
    <w:rsid w:val="002C0304"/>
    <w:rsid w:val="002C0A0A"/>
    <w:rsid w:val="002C1B96"/>
    <w:rsid w:val="002C1C40"/>
    <w:rsid w:val="002C1E06"/>
    <w:rsid w:val="002C1FD7"/>
    <w:rsid w:val="002C3299"/>
    <w:rsid w:val="002C3398"/>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CE9"/>
    <w:rsid w:val="002C7DCC"/>
    <w:rsid w:val="002D09E7"/>
    <w:rsid w:val="002D1686"/>
    <w:rsid w:val="002D22DD"/>
    <w:rsid w:val="002D2C8C"/>
    <w:rsid w:val="002D332E"/>
    <w:rsid w:val="002D54A3"/>
    <w:rsid w:val="002D5ECC"/>
    <w:rsid w:val="002D6428"/>
    <w:rsid w:val="002D7857"/>
    <w:rsid w:val="002D7B46"/>
    <w:rsid w:val="002D7D98"/>
    <w:rsid w:val="002E0EF2"/>
    <w:rsid w:val="002E10B7"/>
    <w:rsid w:val="002E12CF"/>
    <w:rsid w:val="002E25BE"/>
    <w:rsid w:val="002E2792"/>
    <w:rsid w:val="002E3EDC"/>
    <w:rsid w:val="002E4B04"/>
    <w:rsid w:val="002E5303"/>
    <w:rsid w:val="002E755D"/>
    <w:rsid w:val="002E75A0"/>
    <w:rsid w:val="002E7C0F"/>
    <w:rsid w:val="002E7C74"/>
    <w:rsid w:val="002F0B1C"/>
    <w:rsid w:val="002F1568"/>
    <w:rsid w:val="002F189C"/>
    <w:rsid w:val="002F1A77"/>
    <w:rsid w:val="002F2750"/>
    <w:rsid w:val="002F2BAD"/>
    <w:rsid w:val="002F2E09"/>
    <w:rsid w:val="002F30B2"/>
    <w:rsid w:val="002F3308"/>
    <w:rsid w:val="002F3F7A"/>
    <w:rsid w:val="002F6925"/>
    <w:rsid w:val="0030058C"/>
    <w:rsid w:val="0030061C"/>
    <w:rsid w:val="00300DC1"/>
    <w:rsid w:val="00303528"/>
    <w:rsid w:val="00303AED"/>
    <w:rsid w:val="003040FA"/>
    <w:rsid w:val="003048A7"/>
    <w:rsid w:val="0030544C"/>
    <w:rsid w:val="00305736"/>
    <w:rsid w:val="003063BF"/>
    <w:rsid w:val="00307475"/>
    <w:rsid w:val="003113FF"/>
    <w:rsid w:val="003117DE"/>
    <w:rsid w:val="00311B6B"/>
    <w:rsid w:val="00312C0F"/>
    <w:rsid w:val="00313359"/>
    <w:rsid w:val="0031342C"/>
    <w:rsid w:val="003139EC"/>
    <w:rsid w:val="003141DE"/>
    <w:rsid w:val="003156D6"/>
    <w:rsid w:val="00316981"/>
    <w:rsid w:val="00317265"/>
    <w:rsid w:val="003205B7"/>
    <w:rsid w:val="003207A2"/>
    <w:rsid w:val="00320833"/>
    <w:rsid w:val="00320E38"/>
    <w:rsid w:val="00321581"/>
    <w:rsid w:val="003230B6"/>
    <w:rsid w:val="0032397F"/>
    <w:rsid w:val="00323A1D"/>
    <w:rsid w:val="00324299"/>
    <w:rsid w:val="00325875"/>
    <w:rsid w:val="00325CC2"/>
    <w:rsid w:val="00326056"/>
    <w:rsid w:val="0032705E"/>
    <w:rsid w:val="00327415"/>
    <w:rsid w:val="003277F0"/>
    <w:rsid w:val="003307CA"/>
    <w:rsid w:val="00330E13"/>
    <w:rsid w:val="00331686"/>
    <w:rsid w:val="00331A48"/>
    <w:rsid w:val="00331A9D"/>
    <w:rsid w:val="0033267A"/>
    <w:rsid w:val="00332A0F"/>
    <w:rsid w:val="00332BAC"/>
    <w:rsid w:val="00332C54"/>
    <w:rsid w:val="0033313C"/>
    <w:rsid w:val="003332CB"/>
    <w:rsid w:val="00333336"/>
    <w:rsid w:val="00333983"/>
    <w:rsid w:val="00334592"/>
    <w:rsid w:val="00334F5F"/>
    <w:rsid w:val="003354C2"/>
    <w:rsid w:val="0033632B"/>
    <w:rsid w:val="00337000"/>
    <w:rsid w:val="0034001B"/>
    <w:rsid w:val="00340E0F"/>
    <w:rsid w:val="00342983"/>
    <w:rsid w:val="003437D1"/>
    <w:rsid w:val="00343AB5"/>
    <w:rsid w:val="0034413A"/>
    <w:rsid w:val="00344AE4"/>
    <w:rsid w:val="00344D78"/>
    <w:rsid w:val="00344E66"/>
    <w:rsid w:val="003459D1"/>
    <w:rsid w:val="00345DE4"/>
    <w:rsid w:val="003463FA"/>
    <w:rsid w:val="00346524"/>
    <w:rsid w:val="00346EE6"/>
    <w:rsid w:val="00346F06"/>
    <w:rsid w:val="00346FD7"/>
    <w:rsid w:val="00347C37"/>
    <w:rsid w:val="00347EC5"/>
    <w:rsid w:val="00347F92"/>
    <w:rsid w:val="003506AB"/>
    <w:rsid w:val="00350D05"/>
    <w:rsid w:val="00351183"/>
    <w:rsid w:val="00352C9C"/>
    <w:rsid w:val="0035314C"/>
    <w:rsid w:val="00353589"/>
    <w:rsid w:val="003553E7"/>
    <w:rsid w:val="003554FE"/>
    <w:rsid w:val="003556D0"/>
    <w:rsid w:val="00356207"/>
    <w:rsid w:val="00356453"/>
    <w:rsid w:val="003567C4"/>
    <w:rsid w:val="003604F9"/>
    <w:rsid w:val="0036151A"/>
    <w:rsid w:val="003631EB"/>
    <w:rsid w:val="0036474D"/>
    <w:rsid w:val="00364D92"/>
    <w:rsid w:val="00364FEF"/>
    <w:rsid w:val="00365DDA"/>
    <w:rsid w:val="00365F76"/>
    <w:rsid w:val="0036633B"/>
    <w:rsid w:val="0036761C"/>
    <w:rsid w:val="00367816"/>
    <w:rsid w:val="00367877"/>
    <w:rsid w:val="00367EF0"/>
    <w:rsid w:val="00370162"/>
    <w:rsid w:val="003707B5"/>
    <w:rsid w:val="0037173A"/>
    <w:rsid w:val="00373283"/>
    <w:rsid w:val="00373BE7"/>
    <w:rsid w:val="00373DF3"/>
    <w:rsid w:val="003747DC"/>
    <w:rsid w:val="0037513D"/>
    <w:rsid w:val="00375392"/>
    <w:rsid w:val="00376053"/>
    <w:rsid w:val="003773F8"/>
    <w:rsid w:val="00377563"/>
    <w:rsid w:val="00377FAD"/>
    <w:rsid w:val="00380BCD"/>
    <w:rsid w:val="003819F0"/>
    <w:rsid w:val="003821A0"/>
    <w:rsid w:val="00382DB2"/>
    <w:rsid w:val="00384EFE"/>
    <w:rsid w:val="00385C0C"/>
    <w:rsid w:val="00385C34"/>
    <w:rsid w:val="00385EBA"/>
    <w:rsid w:val="003875DF"/>
    <w:rsid w:val="0038788A"/>
    <w:rsid w:val="00390ECA"/>
    <w:rsid w:val="00392602"/>
    <w:rsid w:val="0039322C"/>
    <w:rsid w:val="0039348B"/>
    <w:rsid w:val="00394194"/>
    <w:rsid w:val="00395AC0"/>
    <w:rsid w:val="00395CD3"/>
    <w:rsid w:val="00397BCC"/>
    <w:rsid w:val="003A0147"/>
    <w:rsid w:val="003A1C6E"/>
    <w:rsid w:val="003A25B1"/>
    <w:rsid w:val="003A39FB"/>
    <w:rsid w:val="003A3EAD"/>
    <w:rsid w:val="003A5305"/>
    <w:rsid w:val="003A66A5"/>
    <w:rsid w:val="003A67B6"/>
    <w:rsid w:val="003A7134"/>
    <w:rsid w:val="003A77B8"/>
    <w:rsid w:val="003B00EE"/>
    <w:rsid w:val="003B0DD4"/>
    <w:rsid w:val="003B1F75"/>
    <w:rsid w:val="003B3FBB"/>
    <w:rsid w:val="003B4C23"/>
    <w:rsid w:val="003B568E"/>
    <w:rsid w:val="003B580C"/>
    <w:rsid w:val="003B5CDE"/>
    <w:rsid w:val="003B65FA"/>
    <w:rsid w:val="003B6AF9"/>
    <w:rsid w:val="003B6CDE"/>
    <w:rsid w:val="003B7639"/>
    <w:rsid w:val="003B7A11"/>
    <w:rsid w:val="003B7CA2"/>
    <w:rsid w:val="003C0408"/>
    <w:rsid w:val="003C1439"/>
    <w:rsid w:val="003C1B2A"/>
    <w:rsid w:val="003C2295"/>
    <w:rsid w:val="003C23BD"/>
    <w:rsid w:val="003C2433"/>
    <w:rsid w:val="003C2BA4"/>
    <w:rsid w:val="003C3B8C"/>
    <w:rsid w:val="003C43A6"/>
    <w:rsid w:val="003C43F9"/>
    <w:rsid w:val="003C4847"/>
    <w:rsid w:val="003C4DBD"/>
    <w:rsid w:val="003C4F67"/>
    <w:rsid w:val="003C6481"/>
    <w:rsid w:val="003C6709"/>
    <w:rsid w:val="003D046C"/>
    <w:rsid w:val="003D162E"/>
    <w:rsid w:val="003D16A2"/>
    <w:rsid w:val="003D1853"/>
    <w:rsid w:val="003D2E90"/>
    <w:rsid w:val="003D3369"/>
    <w:rsid w:val="003D3518"/>
    <w:rsid w:val="003D3A81"/>
    <w:rsid w:val="003D3DC1"/>
    <w:rsid w:val="003D4006"/>
    <w:rsid w:val="003D418E"/>
    <w:rsid w:val="003D44CA"/>
    <w:rsid w:val="003D519E"/>
    <w:rsid w:val="003D6869"/>
    <w:rsid w:val="003D6A8B"/>
    <w:rsid w:val="003D6B7C"/>
    <w:rsid w:val="003D6DFF"/>
    <w:rsid w:val="003D7EE3"/>
    <w:rsid w:val="003E0369"/>
    <w:rsid w:val="003E0CBC"/>
    <w:rsid w:val="003E19AD"/>
    <w:rsid w:val="003E21E6"/>
    <w:rsid w:val="003E2409"/>
    <w:rsid w:val="003E2B89"/>
    <w:rsid w:val="003E2C05"/>
    <w:rsid w:val="003E3631"/>
    <w:rsid w:val="003E36CB"/>
    <w:rsid w:val="003E3B3E"/>
    <w:rsid w:val="003E3D90"/>
    <w:rsid w:val="003E4977"/>
    <w:rsid w:val="003E51BA"/>
    <w:rsid w:val="003E5869"/>
    <w:rsid w:val="003E66C0"/>
    <w:rsid w:val="003E6A97"/>
    <w:rsid w:val="003E6E7D"/>
    <w:rsid w:val="003E7431"/>
    <w:rsid w:val="003E7866"/>
    <w:rsid w:val="003E787B"/>
    <w:rsid w:val="003F04B2"/>
    <w:rsid w:val="003F0529"/>
    <w:rsid w:val="003F08D2"/>
    <w:rsid w:val="003F0C09"/>
    <w:rsid w:val="003F1798"/>
    <w:rsid w:val="003F1A46"/>
    <w:rsid w:val="003F2BF8"/>
    <w:rsid w:val="003F36BC"/>
    <w:rsid w:val="003F4012"/>
    <w:rsid w:val="003F42F0"/>
    <w:rsid w:val="003F46CD"/>
    <w:rsid w:val="003F4C43"/>
    <w:rsid w:val="003F4CF2"/>
    <w:rsid w:val="003F4F94"/>
    <w:rsid w:val="003F5451"/>
    <w:rsid w:val="003F546E"/>
    <w:rsid w:val="003F6368"/>
    <w:rsid w:val="003F65F4"/>
    <w:rsid w:val="003F671D"/>
    <w:rsid w:val="003F68B2"/>
    <w:rsid w:val="003F6B07"/>
    <w:rsid w:val="003F6EA9"/>
    <w:rsid w:val="003F707C"/>
    <w:rsid w:val="00400B6B"/>
    <w:rsid w:val="00401370"/>
    <w:rsid w:val="00401691"/>
    <w:rsid w:val="0040196A"/>
    <w:rsid w:val="0040283B"/>
    <w:rsid w:val="0040335F"/>
    <w:rsid w:val="00403F09"/>
    <w:rsid w:val="00404C86"/>
    <w:rsid w:val="00405409"/>
    <w:rsid w:val="004054B1"/>
    <w:rsid w:val="00405630"/>
    <w:rsid w:val="00406253"/>
    <w:rsid w:val="00407BB9"/>
    <w:rsid w:val="00407F18"/>
    <w:rsid w:val="00411A89"/>
    <w:rsid w:val="004127AD"/>
    <w:rsid w:val="00412E40"/>
    <w:rsid w:val="004139E7"/>
    <w:rsid w:val="00413AD0"/>
    <w:rsid w:val="0041423D"/>
    <w:rsid w:val="004148DC"/>
    <w:rsid w:val="00414D5F"/>
    <w:rsid w:val="00415427"/>
    <w:rsid w:val="00415564"/>
    <w:rsid w:val="0041667B"/>
    <w:rsid w:val="00416C7D"/>
    <w:rsid w:val="00417ABB"/>
    <w:rsid w:val="00417AE5"/>
    <w:rsid w:val="00420852"/>
    <w:rsid w:val="00421566"/>
    <w:rsid w:val="004223BB"/>
    <w:rsid w:val="00422EDC"/>
    <w:rsid w:val="00423300"/>
    <w:rsid w:val="004233B8"/>
    <w:rsid w:val="0042345F"/>
    <w:rsid w:val="00423DCA"/>
    <w:rsid w:val="004249E7"/>
    <w:rsid w:val="00424BC1"/>
    <w:rsid w:val="00424DC9"/>
    <w:rsid w:val="00425DC3"/>
    <w:rsid w:val="00425DC9"/>
    <w:rsid w:val="00425EE9"/>
    <w:rsid w:val="004260E2"/>
    <w:rsid w:val="00426B73"/>
    <w:rsid w:val="00426FE3"/>
    <w:rsid w:val="004272E0"/>
    <w:rsid w:val="00427BC4"/>
    <w:rsid w:val="00431798"/>
    <w:rsid w:val="00431839"/>
    <w:rsid w:val="00431E2A"/>
    <w:rsid w:val="00433494"/>
    <w:rsid w:val="00434B9F"/>
    <w:rsid w:val="00434E4E"/>
    <w:rsid w:val="004355F4"/>
    <w:rsid w:val="0043609C"/>
    <w:rsid w:val="0043726A"/>
    <w:rsid w:val="0043747A"/>
    <w:rsid w:val="00437712"/>
    <w:rsid w:val="004405B2"/>
    <w:rsid w:val="004416D5"/>
    <w:rsid w:val="00443756"/>
    <w:rsid w:val="00443CCB"/>
    <w:rsid w:val="004441E2"/>
    <w:rsid w:val="00444BD2"/>
    <w:rsid w:val="004463E9"/>
    <w:rsid w:val="00446637"/>
    <w:rsid w:val="0044688E"/>
    <w:rsid w:val="004475F4"/>
    <w:rsid w:val="004507AC"/>
    <w:rsid w:val="00450973"/>
    <w:rsid w:val="00450EBD"/>
    <w:rsid w:val="004512AA"/>
    <w:rsid w:val="00451E00"/>
    <w:rsid w:val="004532E4"/>
    <w:rsid w:val="00453490"/>
    <w:rsid w:val="004547B4"/>
    <w:rsid w:val="00455F1D"/>
    <w:rsid w:val="00456A7F"/>
    <w:rsid w:val="00461013"/>
    <w:rsid w:val="00461636"/>
    <w:rsid w:val="00463088"/>
    <w:rsid w:val="00463DC4"/>
    <w:rsid w:val="0046553C"/>
    <w:rsid w:val="00466101"/>
    <w:rsid w:val="00466123"/>
    <w:rsid w:val="00466BDD"/>
    <w:rsid w:val="00467A3F"/>
    <w:rsid w:val="00470692"/>
    <w:rsid w:val="004711D4"/>
    <w:rsid w:val="00471AD0"/>
    <w:rsid w:val="004720FB"/>
    <w:rsid w:val="004723B9"/>
    <w:rsid w:val="00472CEA"/>
    <w:rsid w:val="00472E90"/>
    <w:rsid w:val="00473D0C"/>
    <w:rsid w:val="00474CFE"/>
    <w:rsid w:val="00475219"/>
    <w:rsid w:val="00475283"/>
    <w:rsid w:val="00475BE4"/>
    <w:rsid w:val="0047647F"/>
    <w:rsid w:val="004801DB"/>
    <w:rsid w:val="00480916"/>
    <w:rsid w:val="0048142B"/>
    <w:rsid w:val="00481531"/>
    <w:rsid w:val="00481E41"/>
    <w:rsid w:val="00481FB9"/>
    <w:rsid w:val="00482AB8"/>
    <w:rsid w:val="00482C2F"/>
    <w:rsid w:val="004831CD"/>
    <w:rsid w:val="0048320F"/>
    <w:rsid w:val="00483212"/>
    <w:rsid w:val="00484348"/>
    <w:rsid w:val="0048492F"/>
    <w:rsid w:val="00485083"/>
    <w:rsid w:val="004859B8"/>
    <w:rsid w:val="004876CB"/>
    <w:rsid w:val="004879A4"/>
    <w:rsid w:val="00487AAD"/>
    <w:rsid w:val="0049070A"/>
    <w:rsid w:val="00490F6A"/>
    <w:rsid w:val="00492704"/>
    <w:rsid w:val="0049327F"/>
    <w:rsid w:val="00493D86"/>
    <w:rsid w:val="00494081"/>
    <w:rsid w:val="00494C0A"/>
    <w:rsid w:val="0049518F"/>
    <w:rsid w:val="0049528A"/>
    <w:rsid w:val="00495F27"/>
    <w:rsid w:val="00496F98"/>
    <w:rsid w:val="004A1C9E"/>
    <w:rsid w:val="004A3268"/>
    <w:rsid w:val="004A346C"/>
    <w:rsid w:val="004A36CC"/>
    <w:rsid w:val="004A49D2"/>
    <w:rsid w:val="004A4A95"/>
    <w:rsid w:val="004A5113"/>
    <w:rsid w:val="004A5905"/>
    <w:rsid w:val="004A6816"/>
    <w:rsid w:val="004A6980"/>
    <w:rsid w:val="004A6E10"/>
    <w:rsid w:val="004A735F"/>
    <w:rsid w:val="004A73F2"/>
    <w:rsid w:val="004B0686"/>
    <w:rsid w:val="004B0787"/>
    <w:rsid w:val="004B0839"/>
    <w:rsid w:val="004B1381"/>
    <w:rsid w:val="004B2024"/>
    <w:rsid w:val="004B2C87"/>
    <w:rsid w:val="004B2F38"/>
    <w:rsid w:val="004B3BF6"/>
    <w:rsid w:val="004B45AA"/>
    <w:rsid w:val="004B496C"/>
    <w:rsid w:val="004B54AF"/>
    <w:rsid w:val="004B57CC"/>
    <w:rsid w:val="004B6341"/>
    <w:rsid w:val="004B677D"/>
    <w:rsid w:val="004B67F0"/>
    <w:rsid w:val="004B75CF"/>
    <w:rsid w:val="004B7ED6"/>
    <w:rsid w:val="004C07C4"/>
    <w:rsid w:val="004C0A55"/>
    <w:rsid w:val="004C13F9"/>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61C2"/>
    <w:rsid w:val="004C62A4"/>
    <w:rsid w:val="004C6E3E"/>
    <w:rsid w:val="004C731B"/>
    <w:rsid w:val="004D0070"/>
    <w:rsid w:val="004D020D"/>
    <w:rsid w:val="004D0F38"/>
    <w:rsid w:val="004D1AD5"/>
    <w:rsid w:val="004D1B94"/>
    <w:rsid w:val="004D2F8C"/>
    <w:rsid w:val="004D4E5B"/>
    <w:rsid w:val="004D4F26"/>
    <w:rsid w:val="004D5637"/>
    <w:rsid w:val="004D602D"/>
    <w:rsid w:val="004D61A1"/>
    <w:rsid w:val="004D7B88"/>
    <w:rsid w:val="004E04A6"/>
    <w:rsid w:val="004E0DDB"/>
    <w:rsid w:val="004E1DEB"/>
    <w:rsid w:val="004E32CB"/>
    <w:rsid w:val="004E3572"/>
    <w:rsid w:val="004E3A52"/>
    <w:rsid w:val="004E3BFA"/>
    <w:rsid w:val="004E3E32"/>
    <w:rsid w:val="004E4004"/>
    <w:rsid w:val="004E42CC"/>
    <w:rsid w:val="004E462B"/>
    <w:rsid w:val="004E537D"/>
    <w:rsid w:val="004E5ABC"/>
    <w:rsid w:val="004E5D79"/>
    <w:rsid w:val="004E5ECA"/>
    <w:rsid w:val="004E6C71"/>
    <w:rsid w:val="004E76FB"/>
    <w:rsid w:val="004F0E70"/>
    <w:rsid w:val="004F11D2"/>
    <w:rsid w:val="004F34C3"/>
    <w:rsid w:val="004F3595"/>
    <w:rsid w:val="004F38FD"/>
    <w:rsid w:val="004F390D"/>
    <w:rsid w:val="004F3DFB"/>
    <w:rsid w:val="004F4394"/>
    <w:rsid w:val="004F43B7"/>
    <w:rsid w:val="004F4B4E"/>
    <w:rsid w:val="004F4CB8"/>
    <w:rsid w:val="004F5198"/>
    <w:rsid w:val="004F6193"/>
    <w:rsid w:val="004F6A14"/>
    <w:rsid w:val="004F7DAB"/>
    <w:rsid w:val="004F7FA9"/>
    <w:rsid w:val="00501114"/>
    <w:rsid w:val="00502939"/>
    <w:rsid w:val="00502B39"/>
    <w:rsid w:val="00502EFC"/>
    <w:rsid w:val="0050425E"/>
    <w:rsid w:val="00504524"/>
    <w:rsid w:val="00504F92"/>
    <w:rsid w:val="00504F99"/>
    <w:rsid w:val="00505FCD"/>
    <w:rsid w:val="00507068"/>
    <w:rsid w:val="00507308"/>
    <w:rsid w:val="00510403"/>
    <w:rsid w:val="00510A67"/>
    <w:rsid w:val="00511BAB"/>
    <w:rsid w:val="00511C7D"/>
    <w:rsid w:val="00511D42"/>
    <w:rsid w:val="00511E41"/>
    <w:rsid w:val="0051351B"/>
    <w:rsid w:val="00513C83"/>
    <w:rsid w:val="00513EE8"/>
    <w:rsid w:val="00514D60"/>
    <w:rsid w:val="00514EC1"/>
    <w:rsid w:val="005163B3"/>
    <w:rsid w:val="005164D7"/>
    <w:rsid w:val="0051799E"/>
    <w:rsid w:val="00517D9C"/>
    <w:rsid w:val="00517DA7"/>
    <w:rsid w:val="00520852"/>
    <w:rsid w:val="00522594"/>
    <w:rsid w:val="00522AAF"/>
    <w:rsid w:val="005240D6"/>
    <w:rsid w:val="005245D8"/>
    <w:rsid w:val="00526A6C"/>
    <w:rsid w:val="00526EAA"/>
    <w:rsid w:val="00527765"/>
    <w:rsid w:val="00527D09"/>
    <w:rsid w:val="00527D98"/>
    <w:rsid w:val="00527F38"/>
    <w:rsid w:val="0053079F"/>
    <w:rsid w:val="005315BD"/>
    <w:rsid w:val="005318F9"/>
    <w:rsid w:val="00532D9F"/>
    <w:rsid w:val="00532E94"/>
    <w:rsid w:val="00532FA0"/>
    <w:rsid w:val="00533380"/>
    <w:rsid w:val="00533AC4"/>
    <w:rsid w:val="00533AE9"/>
    <w:rsid w:val="00533F6A"/>
    <w:rsid w:val="005345B5"/>
    <w:rsid w:val="0053581C"/>
    <w:rsid w:val="00535860"/>
    <w:rsid w:val="00535A5E"/>
    <w:rsid w:val="00535F9D"/>
    <w:rsid w:val="005373E5"/>
    <w:rsid w:val="0053745E"/>
    <w:rsid w:val="00537757"/>
    <w:rsid w:val="005410AD"/>
    <w:rsid w:val="00541C5C"/>
    <w:rsid w:val="00542238"/>
    <w:rsid w:val="0054231F"/>
    <w:rsid w:val="005429BE"/>
    <w:rsid w:val="00542F24"/>
    <w:rsid w:val="00543483"/>
    <w:rsid w:val="005436FA"/>
    <w:rsid w:val="00543FE1"/>
    <w:rsid w:val="005444E9"/>
    <w:rsid w:val="00545A1D"/>
    <w:rsid w:val="0054636B"/>
    <w:rsid w:val="00546966"/>
    <w:rsid w:val="00546DE3"/>
    <w:rsid w:val="00547A31"/>
    <w:rsid w:val="00547B3A"/>
    <w:rsid w:val="00551185"/>
    <w:rsid w:val="005512CD"/>
    <w:rsid w:val="00551BCD"/>
    <w:rsid w:val="005521D1"/>
    <w:rsid w:val="00552847"/>
    <w:rsid w:val="00552B8A"/>
    <w:rsid w:val="00552CA5"/>
    <w:rsid w:val="00553836"/>
    <w:rsid w:val="00554194"/>
    <w:rsid w:val="005543C7"/>
    <w:rsid w:val="00554DA5"/>
    <w:rsid w:val="00554E17"/>
    <w:rsid w:val="00554EAB"/>
    <w:rsid w:val="00555A24"/>
    <w:rsid w:val="00556886"/>
    <w:rsid w:val="00557805"/>
    <w:rsid w:val="0056001F"/>
    <w:rsid w:val="00561071"/>
    <w:rsid w:val="0056267A"/>
    <w:rsid w:val="005629AE"/>
    <w:rsid w:val="00562AD2"/>
    <w:rsid w:val="00562DB5"/>
    <w:rsid w:val="0056300A"/>
    <w:rsid w:val="005630E5"/>
    <w:rsid w:val="00563FD3"/>
    <w:rsid w:val="00565FF9"/>
    <w:rsid w:val="005660C7"/>
    <w:rsid w:val="005661D2"/>
    <w:rsid w:val="005666AA"/>
    <w:rsid w:val="00566AB9"/>
    <w:rsid w:val="00566AF7"/>
    <w:rsid w:val="00570251"/>
    <w:rsid w:val="00572A00"/>
    <w:rsid w:val="00575405"/>
    <w:rsid w:val="005760C2"/>
    <w:rsid w:val="005802C5"/>
    <w:rsid w:val="00581A9B"/>
    <w:rsid w:val="005824E9"/>
    <w:rsid w:val="005829B9"/>
    <w:rsid w:val="005838EB"/>
    <w:rsid w:val="00585407"/>
    <w:rsid w:val="00585BA1"/>
    <w:rsid w:val="00585EF4"/>
    <w:rsid w:val="00586508"/>
    <w:rsid w:val="005872FC"/>
    <w:rsid w:val="0059172A"/>
    <w:rsid w:val="00591A4B"/>
    <w:rsid w:val="00592353"/>
    <w:rsid w:val="00592B86"/>
    <w:rsid w:val="00593295"/>
    <w:rsid w:val="005939A6"/>
    <w:rsid w:val="00593FA1"/>
    <w:rsid w:val="0059455B"/>
    <w:rsid w:val="005954D7"/>
    <w:rsid w:val="00597EBD"/>
    <w:rsid w:val="005A00E5"/>
    <w:rsid w:val="005A04F8"/>
    <w:rsid w:val="005A0F4C"/>
    <w:rsid w:val="005A0FD8"/>
    <w:rsid w:val="005A17B9"/>
    <w:rsid w:val="005A1A32"/>
    <w:rsid w:val="005A1B4C"/>
    <w:rsid w:val="005A1D98"/>
    <w:rsid w:val="005A20D0"/>
    <w:rsid w:val="005A424B"/>
    <w:rsid w:val="005A4665"/>
    <w:rsid w:val="005A4865"/>
    <w:rsid w:val="005A4BD1"/>
    <w:rsid w:val="005A50AF"/>
    <w:rsid w:val="005A67A9"/>
    <w:rsid w:val="005A6980"/>
    <w:rsid w:val="005A6E96"/>
    <w:rsid w:val="005A7055"/>
    <w:rsid w:val="005B04BD"/>
    <w:rsid w:val="005B28AC"/>
    <w:rsid w:val="005B3396"/>
    <w:rsid w:val="005B46B1"/>
    <w:rsid w:val="005B48F0"/>
    <w:rsid w:val="005B4E02"/>
    <w:rsid w:val="005B5B8B"/>
    <w:rsid w:val="005B5FBC"/>
    <w:rsid w:val="005B7089"/>
    <w:rsid w:val="005B7301"/>
    <w:rsid w:val="005C324E"/>
    <w:rsid w:val="005C3747"/>
    <w:rsid w:val="005C3D12"/>
    <w:rsid w:val="005C4474"/>
    <w:rsid w:val="005C4781"/>
    <w:rsid w:val="005C4DBC"/>
    <w:rsid w:val="005C5A45"/>
    <w:rsid w:val="005C6F75"/>
    <w:rsid w:val="005C729A"/>
    <w:rsid w:val="005C7BFF"/>
    <w:rsid w:val="005D0E44"/>
    <w:rsid w:val="005D1BA9"/>
    <w:rsid w:val="005D243D"/>
    <w:rsid w:val="005D25B3"/>
    <w:rsid w:val="005D25DE"/>
    <w:rsid w:val="005D2AB3"/>
    <w:rsid w:val="005D389D"/>
    <w:rsid w:val="005D3CD9"/>
    <w:rsid w:val="005D48FA"/>
    <w:rsid w:val="005D5A72"/>
    <w:rsid w:val="005D6319"/>
    <w:rsid w:val="005D63F1"/>
    <w:rsid w:val="005D6636"/>
    <w:rsid w:val="005D7ADD"/>
    <w:rsid w:val="005D7AEA"/>
    <w:rsid w:val="005E00E8"/>
    <w:rsid w:val="005E0646"/>
    <w:rsid w:val="005E142E"/>
    <w:rsid w:val="005E1E11"/>
    <w:rsid w:val="005E33CC"/>
    <w:rsid w:val="005E33CF"/>
    <w:rsid w:val="005E3AA6"/>
    <w:rsid w:val="005E57E2"/>
    <w:rsid w:val="005E6074"/>
    <w:rsid w:val="005E6260"/>
    <w:rsid w:val="005E6D2D"/>
    <w:rsid w:val="005E760A"/>
    <w:rsid w:val="005E7DC1"/>
    <w:rsid w:val="005F0EC8"/>
    <w:rsid w:val="005F0F68"/>
    <w:rsid w:val="005F1615"/>
    <w:rsid w:val="005F1A42"/>
    <w:rsid w:val="005F1AD9"/>
    <w:rsid w:val="005F1F81"/>
    <w:rsid w:val="005F1FA0"/>
    <w:rsid w:val="005F2468"/>
    <w:rsid w:val="005F279F"/>
    <w:rsid w:val="005F3780"/>
    <w:rsid w:val="005F3E3F"/>
    <w:rsid w:val="005F515B"/>
    <w:rsid w:val="005F515E"/>
    <w:rsid w:val="005F64E9"/>
    <w:rsid w:val="005F70CC"/>
    <w:rsid w:val="005F74A8"/>
    <w:rsid w:val="005F7E5B"/>
    <w:rsid w:val="00600333"/>
    <w:rsid w:val="00600C8F"/>
    <w:rsid w:val="0060146E"/>
    <w:rsid w:val="00601BB5"/>
    <w:rsid w:val="00602491"/>
    <w:rsid w:val="006026D9"/>
    <w:rsid w:val="00603099"/>
    <w:rsid w:val="0060353D"/>
    <w:rsid w:val="00603893"/>
    <w:rsid w:val="006039F5"/>
    <w:rsid w:val="00603D49"/>
    <w:rsid w:val="00603DCE"/>
    <w:rsid w:val="00604D80"/>
    <w:rsid w:val="00605DB7"/>
    <w:rsid w:val="006060E6"/>
    <w:rsid w:val="00607341"/>
    <w:rsid w:val="00607EE0"/>
    <w:rsid w:val="00610A4F"/>
    <w:rsid w:val="00611084"/>
    <w:rsid w:val="006112F1"/>
    <w:rsid w:val="00612032"/>
    <w:rsid w:val="0061280B"/>
    <w:rsid w:val="006129D9"/>
    <w:rsid w:val="006136AC"/>
    <w:rsid w:val="00613930"/>
    <w:rsid w:val="00613A34"/>
    <w:rsid w:val="0061434B"/>
    <w:rsid w:val="0061440B"/>
    <w:rsid w:val="00614B2D"/>
    <w:rsid w:val="00615058"/>
    <w:rsid w:val="00616117"/>
    <w:rsid w:val="00617B2E"/>
    <w:rsid w:val="0062049B"/>
    <w:rsid w:val="006208F6"/>
    <w:rsid w:val="00621FC6"/>
    <w:rsid w:val="00622D80"/>
    <w:rsid w:val="006234D2"/>
    <w:rsid w:val="006237C2"/>
    <w:rsid w:val="006239E7"/>
    <w:rsid w:val="00623F0C"/>
    <w:rsid w:val="00624D94"/>
    <w:rsid w:val="006253D0"/>
    <w:rsid w:val="00625575"/>
    <w:rsid w:val="00626694"/>
    <w:rsid w:val="006269EB"/>
    <w:rsid w:val="00627EF1"/>
    <w:rsid w:val="00630230"/>
    <w:rsid w:val="0063207C"/>
    <w:rsid w:val="00632166"/>
    <w:rsid w:val="006331B9"/>
    <w:rsid w:val="0063369A"/>
    <w:rsid w:val="0063593E"/>
    <w:rsid w:val="00635943"/>
    <w:rsid w:val="00635D74"/>
    <w:rsid w:val="00636A2C"/>
    <w:rsid w:val="00636AFB"/>
    <w:rsid w:val="006379B2"/>
    <w:rsid w:val="00637CD7"/>
    <w:rsid w:val="0064062F"/>
    <w:rsid w:val="0064280F"/>
    <w:rsid w:val="00643A51"/>
    <w:rsid w:val="00644487"/>
    <w:rsid w:val="006448D7"/>
    <w:rsid w:val="00644DE1"/>
    <w:rsid w:val="00645238"/>
    <w:rsid w:val="0064523E"/>
    <w:rsid w:val="00645373"/>
    <w:rsid w:val="0064540D"/>
    <w:rsid w:val="00646432"/>
    <w:rsid w:val="006466BA"/>
    <w:rsid w:val="00646D76"/>
    <w:rsid w:val="00650589"/>
    <w:rsid w:val="006509F7"/>
    <w:rsid w:val="00650C7C"/>
    <w:rsid w:val="00651096"/>
    <w:rsid w:val="00652A96"/>
    <w:rsid w:val="00653FC7"/>
    <w:rsid w:val="00655386"/>
    <w:rsid w:val="006567BC"/>
    <w:rsid w:val="00656C46"/>
    <w:rsid w:val="00657187"/>
    <w:rsid w:val="0066280D"/>
    <w:rsid w:val="006637C9"/>
    <w:rsid w:val="00663E69"/>
    <w:rsid w:val="006646E2"/>
    <w:rsid w:val="006657AE"/>
    <w:rsid w:val="00670033"/>
    <w:rsid w:val="006706A3"/>
    <w:rsid w:val="00671183"/>
    <w:rsid w:val="0067180F"/>
    <w:rsid w:val="00672EB9"/>
    <w:rsid w:val="006731A6"/>
    <w:rsid w:val="0067325B"/>
    <w:rsid w:val="00673368"/>
    <w:rsid w:val="00673620"/>
    <w:rsid w:val="00674D02"/>
    <w:rsid w:val="00674EC1"/>
    <w:rsid w:val="006756C2"/>
    <w:rsid w:val="006756EE"/>
    <w:rsid w:val="00675BEA"/>
    <w:rsid w:val="00675EFE"/>
    <w:rsid w:val="00677345"/>
    <w:rsid w:val="00677C4C"/>
    <w:rsid w:val="006813FD"/>
    <w:rsid w:val="006816DD"/>
    <w:rsid w:val="006825E1"/>
    <w:rsid w:val="00682CA0"/>
    <w:rsid w:val="00683211"/>
    <w:rsid w:val="0068328C"/>
    <w:rsid w:val="006833AF"/>
    <w:rsid w:val="00683974"/>
    <w:rsid w:val="00683AC9"/>
    <w:rsid w:val="00684AE5"/>
    <w:rsid w:val="00684BFD"/>
    <w:rsid w:val="00684E5E"/>
    <w:rsid w:val="00685325"/>
    <w:rsid w:val="006855A7"/>
    <w:rsid w:val="006857D6"/>
    <w:rsid w:val="00685884"/>
    <w:rsid w:val="00685B7B"/>
    <w:rsid w:val="0068613C"/>
    <w:rsid w:val="00686C40"/>
    <w:rsid w:val="006875F9"/>
    <w:rsid w:val="0069121A"/>
    <w:rsid w:val="00691685"/>
    <w:rsid w:val="00692284"/>
    <w:rsid w:val="006927E9"/>
    <w:rsid w:val="006928DC"/>
    <w:rsid w:val="00692B2A"/>
    <w:rsid w:val="006934BB"/>
    <w:rsid w:val="0069387C"/>
    <w:rsid w:val="00693F90"/>
    <w:rsid w:val="00694190"/>
    <w:rsid w:val="00694A4D"/>
    <w:rsid w:val="00694B0F"/>
    <w:rsid w:val="006954D1"/>
    <w:rsid w:val="006957A9"/>
    <w:rsid w:val="00695DD9"/>
    <w:rsid w:val="006964ED"/>
    <w:rsid w:val="00697C08"/>
    <w:rsid w:val="00697C59"/>
    <w:rsid w:val="006A06B0"/>
    <w:rsid w:val="006A1445"/>
    <w:rsid w:val="006A260C"/>
    <w:rsid w:val="006A3E9C"/>
    <w:rsid w:val="006A611C"/>
    <w:rsid w:val="006A668D"/>
    <w:rsid w:val="006A678A"/>
    <w:rsid w:val="006A6DF0"/>
    <w:rsid w:val="006A798C"/>
    <w:rsid w:val="006A7A26"/>
    <w:rsid w:val="006A7B92"/>
    <w:rsid w:val="006B0BBB"/>
    <w:rsid w:val="006B1218"/>
    <w:rsid w:val="006B2683"/>
    <w:rsid w:val="006B3A69"/>
    <w:rsid w:val="006B3D0F"/>
    <w:rsid w:val="006B3D8A"/>
    <w:rsid w:val="006B49CF"/>
    <w:rsid w:val="006B56D0"/>
    <w:rsid w:val="006B5BEF"/>
    <w:rsid w:val="006B5BFC"/>
    <w:rsid w:val="006B5E54"/>
    <w:rsid w:val="006B6C18"/>
    <w:rsid w:val="006C0049"/>
    <w:rsid w:val="006C151C"/>
    <w:rsid w:val="006C1800"/>
    <w:rsid w:val="006C3073"/>
    <w:rsid w:val="006C3B46"/>
    <w:rsid w:val="006C3E01"/>
    <w:rsid w:val="006C4AC1"/>
    <w:rsid w:val="006C5467"/>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FAA"/>
    <w:rsid w:val="006D41C5"/>
    <w:rsid w:val="006D45A8"/>
    <w:rsid w:val="006D46E7"/>
    <w:rsid w:val="006D49FE"/>
    <w:rsid w:val="006D50A9"/>
    <w:rsid w:val="006D5513"/>
    <w:rsid w:val="006D55D2"/>
    <w:rsid w:val="006D569F"/>
    <w:rsid w:val="006D6095"/>
    <w:rsid w:val="006D66E2"/>
    <w:rsid w:val="006D6EAE"/>
    <w:rsid w:val="006D7314"/>
    <w:rsid w:val="006D7A90"/>
    <w:rsid w:val="006D7ABA"/>
    <w:rsid w:val="006D7B01"/>
    <w:rsid w:val="006E1E5E"/>
    <w:rsid w:val="006E2613"/>
    <w:rsid w:val="006E2A6B"/>
    <w:rsid w:val="006E2C93"/>
    <w:rsid w:val="006E2F7B"/>
    <w:rsid w:val="006E3555"/>
    <w:rsid w:val="006E39A7"/>
    <w:rsid w:val="006E4732"/>
    <w:rsid w:val="006E5CBD"/>
    <w:rsid w:val="006E6188"/>
    <w:rsid w:val="006E78E7"/>
    <w:rsid w:val="006E78F9"/>
    <w:rsid w:val="006F0A2C"/>
    <w:rsid w:val="006F1241"/>
    <w:rsid w:val="006F1581"/>
    <w:rsid w:val="006F1DFD"/>
    <w:rsid w:val="006F2925"/>
    <w:rsid w:val="006F36C0"/>
    <w:rsid w:val="006F3E23"/>
    <w:rsid w:val="006F4B61"/>
    <w:rsid w:val="006F514C"/>
    <w:rsid w:val="006F53C3"/>
    <w:rsid w:val="006F75AB"/>
    <w:rsid w:val="007001CA"/>
    <w:rsid w:val="00700250"/>
    <w:rsid w:val="007011C7"/>
    <w:rsid w:val="007013CF"/>
    <w:rsid w:val="007016BD"/>
    <w:rsid w:val="00701B06"/>
    <w:rsid w:val="0070223D"/>
    <w:rsid w:val="00703533"/>
    <w:rsid w:val="0070361A"/>
    <w:rsid w:val="00703C95"/>
    <w:rsid w:val="00703D04"/>
    <w:rsid w:val="007047FD"/>
    <w:rsid w:val="00705877"/>
    <w:rsid w:val="007060EB"/>
    <w:rsid w:val="00706C0D"/>
    <w:rsid w:val="007078D1"/>
    <w:rsid w:val="007078F9"/>
    <w:rsid w:val="00707BA0"/>
    <w:rsid w:val="00707BE1"/>
    <w:rsid w:val="007107AE"/>
    <w:rsid w:val="00710DC5"/>
    <w:rsid w:val="007113FD"/>
    <w:rsid w:val="007127B0"/>
    <w:rsid w:val="00712B89"/>
    <w:rsid w:val="00713943"/>
    <w:rsid w:val="00713B8B"/>
    <w:rsid w:val="007146EA"/>
    <w:rsid w:val="00714AA3"/>
    <w:rsid w:val="00715120"/>
    <w:rsid w:val="007157F1"/>
    <w:rsid w:val="00715938"/>
    <w:rsid w:val="00715CE6"/>
    <w:rsid w:val="00715D35"/>
    <w:rsid w:val="00715FC2"/>
    <w:rsid w:val="0071721A"/>
    <w:rsid w:val="007215E9"/>
    <w:rsid w:val="00721AE0"/>
    <w:rsid w:val="00721C7A"/>
    <w:rsid w:val="00722401"/>
    <w:rsid w:val="00722494"/>
    <w:rsid w:val="007226EE"/>
    <w:rsid w:val="00722D64"/>
    <w:rsid w:val="00723987"/>
    <w:rsid w:val="00723FD2"/>
    <w:rsid w:val="0072441A"/>
    <w:rsid w:val="007244C8"/>
    <w:rsid w:val="0072451D"/>
    <w:rsid w:val="00725CA3"/>
    <w:rsid w:val="007263A1"/>
    <w:rsid w:val="0072673F"/>
    <w:rsid w:val="00726A48"/>
    <w:rsid w:val="00727347"/>
    <w:rsid w:val="007307C6"/>
    <w:rsid w:val="007308B9"/>
    <w:rsid w:val="007336DA"/>
    <w:rsid w:val="00734F28"/>
    <w:rsid w:val="007358C4"/>
    <w:rsid w:val="00735D34"/>
    <w:rsid w:val="007368F3"/>
    <w:rsid w:val="00736B7E"/>
    <w:rsid w:val="007405B9"/>
    <w:rsid w:val="00741130"/>
    <w:rsid w:val="00741D42"/>
    <w:rsid w:val="00742251"/>
    <w:rsid w:val="00743CFC"/>
    <w:rsid w:val="00747259"/>
    <w:rsid w:val="00747C2B"/>
    <w:rsid w:val="00750351"/>
    <w:rsid w:val="00750473"/>
    <w:rsid w:val="007515A7"/>
    <w:rsid w:val="00751FD3"/>
    <w:rsid w:val="007520C3"/>
    <w:rsid w:val="007528F2"/>
    <w:rsid w:val="00753461"/>
    <w:rsid w:val="00756158"/>
    <w:rsid w:val="0075623B"/>
    <w:rsid w:val="0075647B"/>
    <w:rsid w:val="00757439"/>
    <w:rsid w:val="00757627"/>
    <w:rsid w:val="00757E4E"/>
    <w:rsid w:val="007608F5"/>
    <w:rsid w:val="00760A36"/>
    <w:rsid w:val="00761FF0"/>
    <w:rsid w:val="007621B2"/>
    <w:rsid w:val="007625D4"/>
    <w:rsid w:val="00763141"/>
    <w:rsid w:val="00763357"/>
    <w:rsid w:val="0076347F"/>
    <w:rsid w:val="00763580"/>
    <w:rsid w:val="00763800"/>
    <w:rsid w:val="00763A66"/>
    <w:rsid w:val="00764288"/>
    <w:rsid w:val="00764384"/>
    <w:rsid w:val="00765570"/>
    <w:rsid w:val="00765598"/>
    <w:rsid w:val="007660A1"/>
    <w:rsid w:val="00767504"/>
    <w:rsid w:val="00767B61"/>
    <w:rsid w:val="00770437"/>
    <w:rsid w:val="00770515"/>
    <w:rsid w:val="00770B33"/>
    <w:rsid w:val="00770B92"/>
    <w:rsid w:val="007715D2"/>
    <w:rsid w:val="00771632"/>
    <w:rsid w:val="00773AAB"/>
    <w:rsid w:val="00773D42"/>
    <w:rsid w:val="00774050"/>
    <w:rsid w:val="00774216"/>
    <w:rsid w:val="007748AF"/>
    <w:rsid w:val="00774DD8"/>
    <w:rsid w:val="00775317"/>
    <w:rsid w:val="00776495"/>
    <w:rsid w:val="007767A8"/>
    <w:rsid w:val="00776BD7"/>
    <w:rsid w:val="0077721A"/>
    <w:rsid w:val="00777331"/>
    <w:rsid w:val="00777841"/>
    <w:rsid w:val="00777B7A"/>
    <w:rsid w:val="0078066B"/>
    <w:rsid w:val="007806CE"/>
    <w:rsid w:val="00780750"/>
    <w:rsid w:val="00780ACD"/>
    <w:rsid w:val="00780C49"/>
    <w:rsid w:val="007827C7"/>
    <w:rsid w:val="00782E97"/>
    <w:rsid w:val="00783141"/>
    <w:rsid w:val="00783192"/>
    <w:rsid w:val="00783D3C"/>
    <w:rsid w:val="00783F2D"/>
    <w:rsid w:val="00784A2E"/>
    <w:rsid w:val="00785FD4"/>
    <w:rsid w:val="00786DA5"/>
    <w:rsid w:val="007902B7"/>
    <w:rsid w:val="00790B8C"/>
    <w:rsid w:val="00791143"/>
    <w:rsid w:val="00791251"/>
    <w:rsid w:val="00791E9B"/>
    <w:rsid w:val="00791F8B"/>
    <w:rsid w:val="00793084"/>
    <w:rsid w:val="00794090"/>
    <w:rsid w:val="007945D4"/>
    <w:rsid w:val="00794F1E"/>
    <w:rsid w:val="00795320"/>
    <w:rsid w:val="00795598"/>
    <w:rsid w:val="00795998"/>
    <w:rsid w:val="00796104"/>
    <w:rsid w:val="00797336"/>
    <w:rsid w:val="007A0199"/>
    <w:rsid w:val="007A1462"/>
    <w:rsid w:val="007A17B5"/>
    <w:rsid w:val="007A3716"/>
    <w:rsid w:val="007A3A43"/>
    <w:rsid w:val="007A3F35"/>
    <w:rsid w:val="007A6049"/>
    <w:rsid w:val="007A7B16"/>
    <w:rsid w:val="007B0733"/>
    <w:rsid w:val="007B0956"/>
    <w:rsid w:val="007B10E8"/>
    <w:rsid w:val="007B18BA"/>
    <w:rsid w:val="007B22B0"/>
    <w:rsid w:val="007B33E9"/>
    <w:rsid w:val="007B3718"/>
    <w:rsid w:val="007B3A85"/>
    <w:rsid w:val="007B4D0E"/>
    <w:rsid w:val="007B520B"/>
    <w:rsid w:val="007B5C9A"/>
    <w:rsid w:val="007B5DC5"/>
    <w:rsid w:val="007B7618"/>
    <w:rsid w:val="007C0525"/>
    <w:rsid w:val="007C053D"/>
    <w:rsid w:val="007C10E2"/>
    <w:rsid w:val="007C12A0"/>
    <w:rsid w:val="007C16B1"/>
    <w:rsid w:val="007C196E"/>
    <w:rsid w:val="007C2281"/>
    <w:rsid w:val="007C2702"/>
    <w:rsid w:val="007C2828"/>
    <w:rsid w:val="007C2919"/>
    <w:rsid w:val="007C48AF"/>
    <w:rsid w:val="007C53F9"/>
    <w:rsid w:val="007C6012"/>
    <w:rsid w:val="007C6041"/>
    <w:rsid w:val="007C6369"/>
    <w:rsid w:val="007C6BDA"/>
    <w:rsid w:val="007C74FB"/>
    <w:rsid w:val="007C7954"/>
    <w:rsid w:val="007D09B0"/>
    <w:rsid w:val="007D0C2E"/>
    <w:rsid w:val="007D28C0"/>
    <w:rsid w:val="007D30B5"/>
    <w:rsid w:val="007D48FD"/>
    <w:rsid w:val="007D555E"/>
    <w:rsid w:val="007D6771"/>
    <w:rsid w:val="007D7202"/>
    <w:rsid w:val="007D7A8B"/>
    <w:rsid w:val="007E066E"/>
    <w:rsid w:val="007E0C2C"/>
    <w:rsid w:val="007E189C"/>
    <w:rsid w:val="007E1901"/>
    <w:rsid w:val="007E194D"/>
    <w:rsid w:val="007E196E"/>
    <w:rsid w:val="007E254D"/>
    <w:rsid w:val="007E2C0C"/>
    <w:rsid w:val="007E35BF"/>
    <w:rsid w:val="007E4044"/>
    <w:rsid w:val="007E49F2"/>
    <w:rsid w:val="007E4C40"/>
    <w:rsid w:val="007E4E8B"/>
    <w:rsid w:val="007E528C"/>
    <w:rsid w:val="007E5533"/>
    <w:rsid w:val="007E650B"/>
    <w:rsid w:val="007E6669"/>
    <w:rsid w:val="007E7517"/>
    <w:rsid w:val="007E77A4"/>
    <w:rsid w:val="007E7A6C"/>
    <w:rsid w:val="007F0C7E"/>
    <w:rsid w:val="007F1C1E"/>
    <w:rsid w:val="007F1DB8"/>
    <w:rsid w:val="007F269F"/>
    <w:rsid w:val="007F3437"/>
    <w:rsid w:val="007F4E89"/>
    <w:rsid w:val="007F55A3"/>
    <w:rsid w:val="007F660E"/>
    <w:rsid w:val="007F67C6"/>
    <w:rsid w:val="007F687D"/>
    <w:rsid w:val="007F78EF"/>
    <w:rsid w:val="007F7F89"/>
    <w:rsid w:val="00800AF7"/>
    <w:rsid w:val="008013FA"/>
    <w:rsid w:val="00801F00"/>
    <w:rsid w:val="00801F69"/>
    <w:rsid w:val="00801F9C"/>
    <w:rsid w:val="008029F8"/>
    <w:rsid w:val="008034E8"/>
    <w:rsid w:val="00804207"/>
    <w:rsid w:val="008044A0"/>
    <w:rsid w:val="0080478F"/>
    <w:rsid w:val="0080534A"/>
    <w:rsid w:val="008055C4"/>
    <w:rsid w:val="00806DBB"/>
    <w:rsid w:val="00807162"/>
    <w:rsid w:val="00807B9C"/>
    <w:rsid w:val="00807D70"/>
    <w:rsid w:val="00807D8D"/>
    <w:rsid w:val="008120C6"/>
    <w:rsid w:val="00812395"/>
    <w:rsid w:val="008123A7"/>
    <w:rsid w:val="00812B6F"/>
    <w:rsid w:val="00813085"/>
    <w:rsid w:val="0081308D"/>
    <w:rsid w:val="008134F6"/>
    <w:rsid w:val="00813999"/>
    <w:rsid w:val="00814106"/>
    <w:rsid w:val="0081473D"/>
    <w:rsid w:val="00814E23"/>
    <w:rsid w:val="00815470"/>
    <w:rsid w:val="00815E0D"/>
    <w:rsid w:val="008161F2"/>
    <w:rsid w:val="00817A80"/>
    <w:rsid w:val="00820FCB"/>
    <w:rsid w:val="008212BE"/>
    <w:rsid w:val="00821A11"/>
    <w:rsid w:val="008224E4"/>
    <w:rsid w:val="00822802"/>
    <w:rsid w:val="00822FE6"/>
    <w:rsid w:val="00824213"/>
    <w:rsid w:val="0082461F"/>
    <w:rsid w:val="0082533A"/>
    <w:rsid w:val="00825E75"/>
    <w:rsid w:val="00825F55"/>
    <w:rsid w:val="0082631B"/>
    <w:rsid w:val="008263FD"/>
    <w:rsid w:val="00827B4E"/>
    <w:rsid w:val="00827C8C"/>
    <w:rsid w:val="00830FE5"/>
    <w:rsid w:val="00831D08"/>
    <w:rsid w:val="008323EF"/>
    <w:rsid w:val="00832408"/>
    <w:rsid w:val="008325B9"/>
    <w:rsid w:val="008330D7"/>
    <w:rsid w:val="00833864"/>
    <w:rsid w:val="00835653"/>
    <w:rsid w:val="0083664A"/>
    <w:rsid w:val="00836A5B"/>
    <w:rsid w:val="00837389"/>
    <w:rsid w:val="0083746C"/>
    <w:rsid w:val="00837B59"/>
    <w:rsid w:val="00837FFE"/>
    <w:rsid w:val="0084019B"/>
    <w:rsid w:val="008402A6"/>
    <w:rsid w:val="00841BA1"/>
    <w:rsid w:val="00841F89"/>
    <w:rsid w:val="008424A0"/>
    <w:rsid w:val="0084279C"/>
    <w:rsid w:val="008427B7"/>
    <w:rsid w:val="00842C58"/>
    <w:rsid w:val="00844046"/>
    <w:rsid w:val="00844D26"/>
    <w:rsid w:val="00844DC9"/>
    <w:rsid w:val="00844F36"/>
    <w:rsid w:val="00845037"/>
    <w:rsid w:val="0084595A"/>
    <w:rsid w:val="00845EEA"/>
    <w:rsid w:val="00846501"/>
    <w:rsid w:val="00846AAA"/>
    <w:rsid w:val="00847894"/>
    <w:rsid w:val="008500BA"/>
    <w:rsid w:val="008501C8"/>
    <w:rsid w:val="00850BF9"/>
    <w:rsid w:val="00851273"/>
    <w:rsid w:val="008513F6"/>
    <w:rsid w:val="008514CB"/>
    <w:rsid w:val="008521C4"/>
    <w:rsid w:val="008524B3"/>
    <w:rsid w:val="008525F5"/>
    <w:rsid w:val="00852693"/>
    <w:rsid w:val="00852718"/>
    <w:rsid w:val="00852B63"/>
    <w:rsid w:val="00853A47"/>
    <w:rsid w:val="00854613"/>
    <w:rsid w:val="00855B05"/>
    <w:rsid w:val="0085607A"/>
    <w:rsid w:val="0085612D"/>
    <w:rsid w:val="00856488"/>
    <w:rsid w:val="00856CA5"/>
    <w:rsid w:val="00856EFD"/>
    <w:rsid w:val="0085710E"/>
    <w:rsid w:val="0085794A"/>
    <w:rsid w:val="008579B3"/>
    <w:rsid w:val="00857C28"/>
    <w:rsid w:val="00862F22"/>
    <w:rsid w:val="00863FDF"/>
    <w:rsid w:val="00864A13"/>
    <w:rsid w:val="00866330"/>
    <w:rsid w:val="00866ACC"/>
    <w:rsid w:val="00867A28"/>
    <w:rsid w:val="00870356"/>
    <w:rsid w:val="00870404"/>
    <w:rsid w:val="008704CA"/>
    <w:rsid w:val="00870849"/>
    <w:rsid w:val="0087085A"/>
    <w:rsid w:val="00871B17"/>
    <w:rsid w:val="00871E10"/>
    <w:rsid w:val="00871E67"/>
    <w:rsid w:val="00871F71"/>
    <w:rsid w:val="00872044"/>
    <w:rsid w:val="00872D61"/>
    <w:rsid w:val="008730CB"/>
    <w:rsid w:val="00873485"/>
    <w:rsid w:val="00873CD6"/>
    <w:rsid w:val="00873F0F"/>
    <w:rsid w:val="00873F5D"/>
    <w:rsid w:val="0087664F"/>
    <w:rsid w:val="00877D07"/>
    <w:rsid w:val="0088015F"/>
    <w:rsid w:val="008808E6"/>
    <w:rsid w:val="00880A89"/>
    <w:rsid w:val="00881A05"/>
    <w:rsid w:val="0088227C"/>
    <w:rsid w:val="00882362"/>
    <w:rsid w:val="0088316D"/>
    <w:rsid w:val="008831CC"/>
    <w:rsid w:val="00883769"/>
    <w:rsid w:val="00884DA0"/>
    <w:rsid w:val="00884FF4"/>
    <w:rsid w:val="008859DE"/>
    <w:rsid w:val="00885D9F"/>
    <w:rsid w:val="00886BBB"/>
    <w:rsid w:val="008873BC"/>
    <w:rsid w:val="00890624"/>
    <w:rsid w:val="00890830"/>
    <w:rsid w:val="00890CF8"/>
    <w:rsid w:val="00890E02"/>
    <w:rsid w:val="00891837"/>
    <w:rsid w:val="0089185E"/>
    <w:rsid w:val="00891CF2"/>
    <w:rsid w:val="00892313"/>
    <w:rsid w:val="00893834"/>
    <w:rsid w:val="008948F6"/>
    <w:rsid w:val="00895011"/>
    <w:rsid w:val="00895176"/>
    <w:rsid w:val="00895571"/>
    <w:rsid w:val="0089566F"/>
    <w:rsid w:val="00896224"/>
    <w:rsid w:val="0089644A"/>
    <w:rsid w:val="00896AA5"/>
    <w:rsid w:val="00896F3B"/>
    <w:rsid w:val="0089756F"/>
    <w:rsid w:val="00897603"/>
    <w:rsid w:val="008979E3"/>
    <w:rsid w:val="00897BB1"/>
    <w:rsid w:val="008A026C"/>
    <w:rsid w:val="008A0FB1"/>
    <w:rsid w:val="008A2047"/>
    <w:rsid w:val="008A3001"/>
    <w:rsid w:val="008A3109"/>
    <w:rsid w:val="008A37E7"/>
    <w:rsid w:val="008A4CB9"/>
    <w:rsid w:val="008A4D6D"/>
    <w:rsid w:val="008A52FC"/>
    <w:rsid w:val="008A5431"/>
    <w:rsid w:val="008A5963"/>
    <w:rsid w:val="008A5B52"/>
    <w:rsid w:val="008A7A41"/>
    <w:rsid w:val="008B02D6"/>
    <w:rsid w:val="008B13B8"/>
    <w:rsid w:val="008B23FD"/>
    <w:rsid w:val="008B5623"/>
    <w:rsid w:val="008B58F7"/>
    <w:rsid w:val="008B6239"/>
    <w:rsid w:val="008B6BBE"/>
    <w:rsid w:val="008B6DD0"/>
    <w:rsid w:val="008B7755"/>
    <w:rsid w:val="008B78DA"/>
    <w:rsid w:val="008C0047"/>
    <w:rsid w:val="008C0A66"/>
    <w:rsid w:val="008C0C60"/>
    <w:rsid w:val="008C0F1D"/>
    <w:rsid w:val="008C1DFC"/>
    <w:rsid w:val="008C2707"/>
    <w:rsid w:val="008C2AFB"/>
    <w:rsid w:val="008C3034"/>
    <w:rsid w:val="008C4629"/>
    <w:rsid w:val="008C51D8"/>
    <w:rsid w:val="008C5E6A"/>
    <w:rsid w:val="008C6131"/>
    <w:rsid w:val="008C6C26"/>
    <w:rsid w:val="008D04FD"/>
    <w:rsid w:val="008D101E"/>
    <w:rsid w:val="008D17FF"/>
    <w:rsid w:val="008D2160"/>
    <w:rsid w:val="008D39B7"/>
    <w:rsid w:val="008D3BA1"/>
    <w:rsid w:val="008D45CC"/>
    <w:rsid w:val="008D4901"/>
    <w:rsid w:val="008D4E62"/>
    <w:rsid w:val="008D4E9C"/>
    <w:rsid w:val="008D532B"/>
    <w:rsid w:val="008D5E4E"/>
    <w:rsid w:val="008D7B28"/>
    <w:rsid w:val="008E0331"/>
    <w:rsid w:val="008E0C42"/>
    <w:rsid w:val="008E1B29"/>
    <w:rsid w:val="008E2F91"/>
    <w:rsid w:val="008E38B0"/>
    <w:rsid w:val="008E3A02"/>
    <w:rsid w:val="008E4DA8"/>
    <w:rsid w:val="008E6D5B"/>
    <w:rsid w:val="008E7723"/>
    <w:rsid w:val="008E7B09"/>
    <w:rsid w:val="008F0137"/>
    <w:rsid w:val="008F0E78"/>
    <w:rsid w:val="008F1094"/>
    <w:rsid w:val="008F12A6"/>
    <w:rsid w:val="008F151C"/>
    <w:rsid w:val="008F1DAF"/>
    <w:rsid w:val="008F25DE"/>
    <w:rsid w:val="008F49E6"/>
    <w:rsid w:val="008F5426"/>
    <w:rsid w:val="008F57F8"/>
    <w:rsid w:val="008F5CBD"/>
    <w:rsid w:val="008F72A8"/>
    <w:rsid w:val="008F792C"/>
    <w:rsid w:val="00900123"/>
    <w:rsid w:val="00900E7B"/>
    <w:rsid w:val="009019AB"/>
    <w:rsid w:val="00901A47"/>
    <w:rsid w:val="00901E67"/>
    <w:rsid w:val="00902476"/>
    <w:rsid w:val="0090273E"/>
    <w:rsid w:val="00902953"/>
    <w:rsid w:val="00904000"/>
    <w:rsid w:val="009049B1"/>
    <w:rsid w:val="00905A05"/>
    <w:rsid w:val="0090669F"/>
    <w:rsid w:val="00906DE7"/>
    <w:rsid w:val="009073EE"/>
    <w:rsid w:val="0090778D"/>
    <w:rsid w:val="00911678"/>
    <w:rsid w:val="00913039"/>
    <w:rsid w:val="00913486"/>
    <w:rsid w:val="00914E44"/>
    <w:rsid w:val="00914EFA"/>
    <w:rsid w:val="00915273"/>
    <w:rsid w:val="00915D31"/>
    <w:rsid w:val="00915D5C"/>
    <w:rsid w:val="00915F83"/>
    <w:rsid w:val="009172CB"/>
    <w:rsid w:val="00920C25"/>
    <w:rsid w:val="009238BF"/>
    <w:rsid w:val="0092447F"/>
    <w:rsid w:val="00924CBB"/>
    <w:rsid w:val="00926067"/>
    <w:rsid w:val="0093083A"/>
    <w:rsid w:val="00930D41"/>
    <w:rsid w:val="00930F36"/>
    <w:rsid w:val="0093101B"/>
    <w:rsid w:val="00931C1C"/>
    <w:rsid w:val="00931D73"/>
    <w:rsid w:val="00932172"/>
    <w:rsid w:val="00932E96"/>
    <w:rsid w:val="00933B22"/>
    <w:rsid w:val="00933F9B"/>
    <w:rsid w:val="009343E7"/>
    <w:rsid w:val="00934BA2"/>
    <w:rsid w:val="009356DC"/>
    <w:rsid w:val="0093654A"/>
    <w:rsid w:val="0093759A"/>
    <w:rsid w:val="009402F3"/>
    <w:rsid w:val="00940F29"/>
    <w:rsid w:val="009416C1"/>
    <w:rsid w:val="009421B1"/>
    <w:rsid w:val="0094232E"/>
    <w:rsid w:val="00943515"/>
    <w:rsid w:val="00943646"/>
    <w:rsid w:val="00943671"/>
    <w:rsid w:val="009436B3"/>
    <w:rsid w:val="009452D4"/>
    <w:rsid w:val="00945414"/>
    <w:rsid w:val="00945639"/>
    <w:rsid w:val="00945E01"/>
    <w:rsid w:val="00945EEA"/>
    <w:rsid w:val="00946CBE"/>
    <w:rsid w:val="00947227"/>
    <w:rsid w:val="00947E14"/>
    <w:rsid w:val="009506EC"/>
    <w:rsid w:val="00950D21"/>
    <w:rsid w:val="00951A03"/>
    <w:rsid w:val="009529DD"/>
    <w:rsid w:val="00952A10"/>
    <w:rsid w:val="00952B47"/>
    <w:rsid w:val="00953006"/>
    <w:rsid w:val="009541D1"/>
    <w:rsid w:val="009553CC"/>
    <w:rsid w:val="00955608"/>
    <w:rsid w:val="00956584"/>
    <w:rsid w:val="00956B46"/>
    <w:rsid w:val="00957F15"/>
    <w:rsid w:val="00960493"/>
    <w:rsid w:val="00960EFB"/>
    <w:rsid w:val="009618DB"/>
    <w:rsid w:val="00961E63"/>
    <w:rsid w:val="009620A9"/>
    <w:rsid w:val="00962798"/>
    <w:rsid w:val="00963961"/>
    <w:rsid w:val="009649E2"/>
    <w:rsid w:val="00964E25"/>
    <w:rsid w:val="00965902"/>
    <w:rsid w:val="009667C4"/>
    <w:rsid w:val="00966ECF"/>
    <w:rsid w:val="00966F87"/>
    <w:rsid w:val="0096782B"/>
    <w:rsid w:val="00967C4F"/>
    <w:rsid w:val="00967CAA"/>
    <w:rsid w:val="00967CCC"/>
    <w:rsid w:val="00967FDC"/>
    <w:rsid w:val="00970BD0"/>
    <w:rsid w:val="00970F2A"/>
    <w:rsid w:val="009716A9"/>
    <w:rsid w:val="009720C0"/>
    <w:rsid w:val="00972872"/>
    <w:rsid w:val="00972D80"/>
    <w:rsid w:val="00973836"/>
    <w:rsid w:val="00974237"/>
    <w:rsid w:val="00974A14"/>
    <w:rsid w:val="00974AFA"/>
    <w:rsid w:val="0097520B"/>
    <w:rsid w:val="00976723"/>
    <w:rsid w:val="0097686C"/>
    <w:rsid w:val="00976985"/>
    <w:rsid w:val="00977537"/>
    <w:rsid w:val="00980818"/>
    <w:rsid w:val="00980F8A"/>
    <w:rsid w:val="009810F2"/>
    <w:rsid w:val="00981A9B"/>
    <w:rsid w:val="00984426"/>
    <w:rsid w:val="009847F4"/>
    <w:rsid w:val="00985652"/>
    <w:rsid w:val="00986807"/>
    <w:rsid w:val="00986DB0"/>
    <w:rsid w:val="0098763F"/>
    <w:rsid w:val="00990107"/>
    <w:rsid w:val="00990184"/>
    <w:rsid w:val="00991625"/>
    <w:rsid w:val="00991DA4"/>
    <w:rsid w:val="0099213A"/>
    <w:rsid w:val="00992D9A"/>
    <w:rsid w:val="009942A5"/>
    <w:rsid w:val="0099564B"/>
    <w:rsid w:val="00995999"/>
    <w:rsid w:val="009964B5"/>
    <w:rsid w:val="009967F6"/>
    <w:rsid w:val="00996C12"/>
    <w:rsid w:val="009972EB"/>
    <w:rsid w:val="009A029B"/>
    <w:rsid w:val="009A0DC3"/>
    <w:rsid w:val="009A1082"/>
    <w:rsid w:val="009A167A"/>
    <w:rsid w:val="009A18D5"/>
    <w:rsid w:val="009A19ED"/>
    <w:rsid w:val="009A1A9D"/>
    <w:rsid w:val="009A1D95"/>
    <w:rsid w:val="009A1E4D"/>
    <w:rsid w:val="009A1E9D"/>
    <w:rsid w:val="009A38BD"/>
    <w:rsid w:val="009A39A3"/>
    <w:rsid w:val="009A413D"/>
    <w:rsid w:val="009A4374"/>
    <w:rsid w:val="009A4C58"/>
    <w:rsid w:val="009A5810"/>
    <w:rsid w:val="009A6243"/>
    <w:rsid w:val="009A70C7"/>
    <w:rsid w:val="009A7642"/>
    <w:rsid w:val="009B040B"/>
    <w:rsid w:val="009B1DD4"/>
    <w:rsid w:val="009B1F1E"/>
    <w:rsid w:val="009B1F67"/>
    <w:rsid w:val="009B229D"/>
    <w:rsid w:val="009B3D82"/>
    <w:rsid w:val="009B4E5A"/>
    <w:rsid w:val="009B570F"/>
    <w:rsid w:val="009B5B77"/>
    <w:rsid w:val="009B61C5"/>
    <w:rsid w:val="009B659B"/>
    <w:rsid w:val="009C08FA"/>
    <w:rsid w:val="009C0FBF"/>
    <w:rsid w:val="009C2298"/>
    <w:rsid w:val="009C2625"/>
    <w:rsid w:val="009C5458"/>
    <w:rsid w:val="009D0C56"/>
    <w:rsid w:val="009D0DC4"/>
    <w:rsid w:val="009D0FE7"/>
    <w:rsid w:val="009D15E9"/>
    <w:rsid w:val="009D22EE"/>
    <w:rsid w:val="009D317D"/>
    <w:rsid w:val="009D32BE"/>
    <w:rsid w:val="009D36AF"/>
    <w:rsid w:val="009D3975"/>
    <w:rsid w:val="009D463A"/>
    <w:rsid w:val="009D4F37"/>
    <w:rsid w:val="009D4F6D"/>
    <w:rsid w:val="009D5040"/>
    <w:rsid w:val="009D54B5"/>
    <w:rsid w:val="009D57A1"/>
    <w:rsid w:val="009D5C5D"/>
    <w:rsid w:val="009D5E73"/>
    <w:rsid w:val="009D60F1"/>
    <w:rsid w:val="009D6CA0"/>
    <w:rsid w:val="009D6D28"/>
    <w:rsid w:val="009D74A7"/>
    <w:rsid w:val="009E1B0F"/>
    <w:rsid w:val="009E1CCC"/>
    <w:rsid w:val="009E2174"/>
    <w:rsid w:val="009E2243"/>
    <w:rsid w:val="009E2B1F"/>
    <w:rsid w:val="009E3F70"/>
    <w:rsid w:val="009E428A"/>
    <w:rsid w:val="009E4742"/>
    <w:rsid w:val="009E53FA"/>
    <w:rsid w:val="009E79B4"/>
    <w:rsid w:val="009E7E61"/>
    <w:rsid w:val="009F0B64"/>
    <w:rsid w:val="009F10A6"/>
    <w:rsid w:val="009F1499"/>
    <w:rsid w:val="009F1AE9"/>
    <w:rsid w:val="009F3608"/>
    <w:rsid w:val="009F36F4"/>
    <w:rsid w:val="009F375E"/>
    <w:rsid w:val="009F38EA"/>
    <w:rsid w:val="009F43ED"/>
    <w:rsid w:val="009F5D72"/>
    <w:rsid w:val="009F5F3B"/>
    <w:rsid w:val="009F6491"/>
    <w:rsid w:val="00A00B66"/>
    <w:rsid w:val="00A00BD6"/>
    <w:rsid w:val="00A01401"/>
    <w:rsid w:val="00A018A2"/>
    <w:rsid w:val="00A01C5C"/>
    <w:rsid w:val="00A026F5"/>
    <w:rsid w:val="00A02A07"/>
    <w:rsid w:val="00A02B37"/>
    <w:rsid w:val="00A03246"/>
    <w:rsid w:val="00A0352F"/>
    <w:rsid w:val="00A03965"/>
    <w:rsid w:val="00A04414"/>
    <w:rsid w:val="00A04784"/>
    <w:rsid w:val="00A04CFE"/>
    <w:rsid w:val="00A04D3A"/>
    <w:rsid w:val="00A05CB0"/>
    <w:rsid w:val="00A0610F"/>
    <w:rsid w:val="00A07128"/>
    <w:rsid w:val="00A0725F"/>
    <w:rsid w:val="00A1007C"/>
    <w:rsid w:val="00A10EFD"/>
    <w:rsid w:val="00A125AF"/>
    <w:rsid w:val="00A12BD6"/>
    <w:rsid w:val="00A132F8"/>
    <w:rsid w:val="00A138D9"/>
    <w:rsid w:val="00A14EB9"/>
    <w:rsid w:val="00A14EEA"/>
    <w:rsid w:val="00A15615"/>
    <w:rsid w:val="00A15880"/>
    <w:rsid w:val="00A169CE"/>
    <w:rsid w:val="00A16D8C"/>
    <w:rsid w:val="00A1790E"/>
    <w:rsid w:val="00A17A3C"/>
    <w:rsid w:val="00A203FF"/>
    <w:rsid w:val="00A20AB5"/>
    <w:rsid w:val="00A21C56"/>
    <w:rsid w:val="00A2226B"/>
    <w:rsid w:val="00A223BF"/>
    <w:rsid w:val="00A2296A"/>
    <w:rsid w:val="00A22F08"/>
    <w:rsid w:val="00A2309C"/>
    <w:rsid w:val="00A230C5"/>
    <w:rsid w:val="00A23373"/>
    <w:rsid w:val="00A23BE7"/>
    <w:rsid w:val="00A24869"/>
    <w:rsid w:val="00A248C1"/>
    <w:rsid w:val="00A24D5B"/>
    <w:rsid w:val="00A25755"/>
    <w:rsid w:val="00A269A2"/>
    <w:rsid w:val="00A26B4D"/>
    <w:rsid w:val="00A2713E"/>
    <w:rsid w:val="00A2732F"/>
    <w:rsid w:val="00A2748C"/>
    <w:rsid w:val="00A27A21"/>
    <w:rsid w:val="00A30403"/>
    <w:rsid w:val="00A3044D"/>
    <w:rsid w:val="00A30D7E"/>
    <w:rsid w:val="00A3124A"/>
    <w:rsid w:val="00A31CE0"/>
    <w:rsid w:val="00A33B53"/>
    <w:rsid w:val="00A3430D"/>
    <w:rsid w:val="00A34B70"/>
    <w:rsid w:val="00A35CE5"/>
    <w:rsid w:val="00A3615F"/>
    <w:rsid w:val="00A37E3F"/>
    <w:rsid w:val="00A41987"/>
    <w:rsid w:val="00A41E74"/>
    <w:rsid w:val="00A43451"/>
    <w:rsid w:val="00A43D77"/>
    <w:rsid w:val="00A459FE"/>
    <w:rsid w:val="00A45E65"/>
    <w:rsid w:val="00A46ED7"/>
    <w:rsid w:val="00A47E4E"/>
    <w:rsid w:val="00A500BC"/>
    <w:rsid w:val="00A50109"/>
    <w:rsid w:val="00A50267"/>
    <w:rsid w:val="00A516BD"/>
    <w:rsid w:val="00A520D2"/>
    <w:rsid w:val="00A525DF"/>
    <w:rsid w:val="00A53330"/>
    <w:rsid w:val="00A534D0"/>
    <w:rsid w:val="00A53BB1"/>
    <w:rsid w:val="00A53E91"/>
    <w:rsid w:val="00A54665"/>
    <w:rsid w:val="00A548E6"/>
    <w:rsid w:val="00A54B96"/>
    <w:rsid w:val="00A55150"/>
    <w:rsid w:val="00A556BC"/>
    <w:rsid w:val="00A56989"/>
    <w:rsid w:val="00A56CED"/>
    <w:rsid w:val="00A56D60"/>
    <w:rsid w:val="00A56ECD"/>
    <w:rsid w:val="00A57A43"/>
    <w:rsid w:val="00A6041F"/>
    <w:rsid w:val="00A60B06"/>
    <w:rsid w:val="00A6146C"/>
    <w:rsid w:val="00A62186"/>
    <w:rsid w:val="00A6347F"/>
    <w:rsid w:val="00A63AF9"/>
    <w:rsid w:val="00A63EDC"/>
    <w:rsid w:val="00A64B02"/>
    <w:rsid w:val="00A64EB7"/>
    <w:rsid w:val="00A65A50"/>
    <w:rsid w:val="00A65FC9"/>
    <w:rsid w:val="00A6650B"/>
    <w:rsid w:val="00A66E94"/>
    <w:rsid w:val="00A67203"/>
    <w:rsid w:val="00A678DB"/>
    <w:rsid w:val="00A70086"/>
    <w:rsid w:val="00A7017C"/>
    <w:rsid w:val="00A705D7"/>
    <w:rsid w:val="00A706AC"/>
    <w:rsid w:val="00A71BFB"/>
    <w:rsid w:val="00A72325"/>
    <w:rsid w:val="00A72D60"/>
    <w:rsid w:val="00A738D5"/>
    <w:rsid w:val="00A740F3"/>
    <w:rsid w:val="00A75584"/>
    <w:rsid w:val="00A7571C"/>
    <w:rsid w:val="00A76679"/>
    <w:rsid w:val="00A804EF"/>
    <w:rsid w:val="00A8058B"/>
    <w:rsid w:val="00A813BB"/>
    <w:rsid w:val="00A817D8"/>
    <w:rsid w:val="00A81BDD"/>
    <w:rsid w:val="00A81FD1"/>
    <w:rsid w:val="00A83513"/>
    <w:rsid w:val="00A83639"/>
    <w:rsid w:val="00A83A3A"/>
    <w:rsid w:val="00A83D9C"/>
    <w:rsid w:val="00A83EEC"/>
    <w:rsid w:val="00A84162"/>
    <w:rsid w:val="00A8532B"/>
    <w:rsid w:val="00A860E1"/>
    <w:rsid w:val="00A8673A"/>
    <w:rsid w:val="00A86CB6"/>
    <w:rsid w:val="00A87545"/>
    <w:rsid w:val="00A877B7"/>
    <w:rsid w:val="00A90112"/>
    <w:rsid w:val="00A91030"/>
    <w:rsid w:val="00A9255A"/>
    <w:rsid w:val="00A92D2F"/>
    <w:rsid w:val="00A941B2"/>
    <w:rsid w:val="00A946BD"/>
    <w:rsid w:val="00A95AD4"/>
    <w:rsid w:val="00A969BA"/>
    <w:rsid w:val="00A970EB"/>
    <w:rsid w:val="00A9772B"/>
    <w:rsid w:val="00AA0325"/>
    <w:rsid w:val="00AA04A2"/>
    <w:rsid w:val="00AA05E1"/>
    <w:rsid w:val="00AA0C08"/>
    <w:rsid w:val="00AA0C9D"/>
    <w:rsid w:val="00AA0DCA"/>
    <w:rsid w:val="00AA20B3"/>
    <w:rsid w:val="00AA2401"/>
    <w:rsid w:val="00AA2E15"/>
    <w:rsid w:val="00AA2FF9"/>
    <w:rsid w:val="00AA33F9"/>
    <w:rsid w:val="00AA3924"/>
    <w:rsid w:val="00AA3DA6"/>
    <w:rsid w:val="00AA4A34"/>
    <w:rsid w:val="00AA5FD7"/>
    <w:rsid w:val="00AA753F"/>
    <w:rsid w:val="00AB0336"/>
    <w:rsid w:val="00AB0C62"/>
    <w:rsid w:val="00AB1B12"/>
    <w:rsid w:val="00AB1F5C"/>
    <w:rsid w:val="00AB3DDA"/>
    <w:rsid w:val="00AB40E3"/>
    <w:rsid w:val="00AB4A24"/>
    <w:rsid w:val="00AB4E58"/>
    <w:rsid w:val="00AB625E"/>
    <w:rsid w:val="00AB6A40"/>
    <w:rsid w:val="00AB6DB7"/>
    <w:rsid w:val="00AB721B"/>
    <w:rsid w:val="00AB761C"/>
    <w:rsid w:val="00AB7767"/>
    <w:rsid w:val="00AC2346"/>
    <w:rsid w:val="00AC2A4C"/>
    <w:rsid w:val="00AC4631"/>
    <w:rsid w:val="00AC4B0C"/>
    <w:rsid w:val="00AC4B9B"/>
    <w:rsid w:val="00AC769B"/>
    <w:rsid w:val="00AD18AF"/>
    <w:rsid w:val="00AD2D10"/>
    <w:rsid w:val="00AD2D2B"/>
    <w:rsid w:val="00AD2DA6"/>
    <w:rsid w:val="00AD306B"/>
    <w:rsid w:val="00AD4C28"/>
    <w:rsid w:val="00AD515E"/>
    <w:rsid w:val="00AD5320"/>
    <w:rsid w:val="00AD56CC"/>
    <w:rsid w:val="00AD6157"/>
    <w:rsid w:val="00AD61FC"/>
    <w:rsid w:val="00AD66B4"/>
    <w:rsid w:val="00AD6F18"/>
    <w:rsid w:val="00AD7929"/>
    <w:rsid w:val="00AD7F54"/>
    <w:rsid w:val="00AE0843"/>
    <w:rsid w:val="00AE0D0D"/>
    <w:rsid w:val="00AE0DC7"/>
    <w:rsid w:val="00AE1A81"/>
    <w:rsid w:val="00AE20AD"/>
    <w:rsid w:val="00AE259D"/>
    <w:rsid w:val="00AE2B7F"/>
    <w:rsid w:val="00AE2C5D"/>
    <w:rsid w:val="00AE36F2"/>
    <w:rsid w:val="00AE3F89"/>
    <w:rsid w:val="00AE49A6"/>
    <w:rsid w:val="00AE5B49"/>
    <w:rsid w:val="00AE64A3"/>
    <w:rsid w:val="00AE6EEE"/>
    <w:rsid w:val="00AE701D"/>
    <w:rsid w:val="00AE75D6"/>
    <w:rsid w:val="00AF171C"/>
    <w:rsid w:val="00AF1F71"/>
    <w:rsid w:val="00AF1FB8"/>
    <w:rsid w:val="00AF31D3"/>
    <w:rsid w:val="00AF4883"/>
    <w:rsid w:val="00AF5453"/>
    <w:rsid w:val="00AF5496"/>
    <w:rsid w:val="00AF597B"/>
    <w:rsid w:val="00AF647C"/>
    <w:rsid w:val="00AF7C40"/>
    <w:rsid w:val="00B00837"/>
    <w:rsid w:val="00B01A0A"/>
    <w:rsid w:val="00B02099"/>
    <w:rsid w:val="00B028CE"/>
    <w:rsid w:val="00B02AA5"/>
    <w:rsid w:val="00B03814"/>
    <w:rsid w:val="00B03E6E"/>
    <w:rsid w:val="00B05183"/>
    <w:rsid w:val="00B05478"/>
    <w:rsid w:val="00B054C9"/>
    <w:rsid w:val="00B054DD"/>
    <w:rsid w:val="00B064C9"/>
    <w:rsid w:val="00B064FC"/>
    <w:rsid w:val="00B0692F"/>
    <w:rsid w:val="00B07790"/>
    <w:rsid w:val="00B07C57"/>
    <w:rsid w:val="00B07E2C"/>
    <w:rsid w:val="00B11305"/>
    <w:rsid w:val="00B1195C"/>
    <w:rsid w:val="00B11FAA"/>
    <w:rsid w:val="00B12219"/>
    <w:rsid w:val="00B12429"/>
    <w:rsid w:val="00B124B8"/>
    <w:rsid w:val="00B13A9F"/>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DB4"/>
    <w:rsid w:val="00B25927"/>
    <w:rsid w:val="00B25A3D"/>
    <w:rsid w:val="00B25D1B"/>
    <w:rsid w:val="00B27EF5"/>
    <w:rsid w:val="00B3060D"/>
    <w:rsid w:val="00B326FA"/>
    <w:rsid w:val="00B33130"/>
    <w:rsid w:val="00B33714"/>
    <w:rsid w:val="00B33B4D"/>
    <w:rsid w:val="00B33D42"/>
    <w:rsid w:val="00B34DE8"/>
    <w:rsid w:val="00B351AD"/>
    <w:rsid w:val="00B35504"/>
    <w:rsid w:val="00B36308"/>
    <w:rsid w:val="00B3651D"/>
    <w:rsid w:val="00B419F1"/>
    <w:rsid w:val="00B41F05"/>
    <w:rsid w:val="00B42242"/>
    <w:rsid w:val="00B42AA5"/>
    <w:rsid w:val="00B42F25"/>
    <w:rsid w:val="00B45253"/>
    <w:rsid w:val="00B452E4"/>
    <w:rsid w:val="00B4718D"/>
    <w:rsid w:val="00B503AF"/>
    <w:rsid w:val="00B52651"/>
    <w:rsid w:val="00B531A8"/>
    <w:rsid w:val="00B53B1B"/>
    <w:rsid w:val="00B53ED6"/>
    <w:rsid w:val="00B5409A"/>
    <w:rsid w:val="00B54AB0"/>
    <w:rsid w:val="00B55403"/>
    <w:rsid w:val="00B558FB"/>
    <w:rsid w:val="00B55E4F"/>
    <w:rsid w:val="00B55F0A"/>
    <w:rsid w:val="00B56193"/>
    <w:rsid w:val="00B56306"/>
    <w:rsid w:val="00B566D1"/>
    <w:rsid w:val="00B5758F"/>
    <w:rsid w:val="00B60179"/>
    <w:rsid w:val="00B60271"/>
    <w:rsid w:val="00B61148"/>
    <w:rsid w:val="00B6196E"/>
    <w:rsid w:val="00B61CD9"/>
    <w:rsid w:val="00B63CA0"/>
    <w:rsid w:val="00B6425D"/>
    <w:rsid w:val="00B6474D"/>
    <w:rsid w:val="00B64C5C"/>
    <w:rsid w:val="00B65D27"/>
    <w:rsid w:val="00B65E0D"/>
    <w:rsid w:val="00B67199"/>
    <w:rsid w:val="00B67491"/>
    <w:rsid w:val="00B67FA7"/>
    <w:rsid w:val="00B70A5A"/>
    <w:rsid w:val="00B711E1"/>
    <w:rsid w:val="00B718CB"/>
    <w:rsid w:val="00B7450A"/>
    <w:rsid w:val="00B7480F"/>
    <w:rsid w:val="00B74A82"/>
    <w:rsid w:val="00B763FA"/>
    <w:rsid w:val="00B76400"/>
    <w:rsid w:val="00B7649F"/>
    <w:rsid w:val="00B80695"/>
    <w:rsid w:val="00B81899"/>
    <w:rsid w:val="00B82074"/>
    <w:rsid w:val="00B8295E"/>
    <w:rsid w:val="00B84008"/>
    <w:rsid w:val="00B843E8"/>
    <w:rsid w:val="00B852A7"/>
    <w:rsid w:val="00B85B2B"/>
    <w:rsid w:val="00B85F81"/>
    <w:rsid w:val="00B85FA2"/>
    <w:rsid w:val="00B875A9"/>
    <w:rsid w:val="00B87C60"/>
    <w:rsid w:val="00B87FEA"/>
    <w:rsid w:val="00B9018A"/>
    <w:rsid w:val="00B90749"/>
    <w:rsid w:val="00B9264F"/>
    <w:rsid w:val="00B92690"/>
    <w:rsid w:val="00B9350E"/>
    <w:rsid w:val="00B93623"/>
    <w:rsid w:val="00B94256"/>
    <w:rsid w:val="00B95D17"/>
    <w:rsid w:val="00B96C05"/>
    <w:rsid w:val="00B97EDA"/>
    <w:rsid w:val="00BA2093"/>
    <w:rsid w:val="00BA320E"/>
    <w:rsid w:val="00BA406B"/>
    <w:rsid w:val="00BA4C2B"/>
    <w:rsid w:val="00BA4D3C"/>
    <w:rsid w:val="00BA4EB7"/>
    <w:rsid w:val="00BA69D5"/>
    <w:rsid w:val="00BA709D"/>
    <w:rsid w:val="00BA7726"/>
    <w:rsid w:val="00BA77B4"/>
    <w:rsid w:val="00BB0D88"/>
    <w:rsid w:val="00BB12AF"/>
    <w:rsid w:val="00BB17B7"/>
    <w:rsid w:val="00BB19FE"/>
    <w:rsid w:val="00BB1A4F"/>
    <w:rsid w:val="00BB21B3"/>
    <w:rsid w:val="00BB2D69"/>
    <w:rsid w:val="00BB3125"/>
    <w:rsid w:val="00BB38AF"/>
    <w:rsid w:val="00BB4139"/>
    <w:rsid w:val="00BB5E23"/>
    <w:rsid w:val="00BB7250"/>
    <w:rsid w:val="00BB79F2"/>
    <w:rsid w:val="00BC1C06"/>
    <w:rsid w:val="00BC3209"/>
    <w:rsid w:val="00BC33DF"/>
    <w:rsid w:val="00BC3589"/>
    <w:rsid w:val="00BC3D6B"/>
    <w:rsid w:val="00BC4606"/>
    <w:rsid w:val="00BC587C"/>
    <w:rsid w:val="00BC623A"/>
    <w:rsid w:val="00BC6D96"/>
    <w:rsid w:val="00BC72EC"/>
    <w:rsid w:val="00BD06D3"/>
    <w:rsid w:val="00BD1442"/>
    <w:rsid w:val="00BD15D8"/>
    <w:rsid w:val="00BD162C"/>
    <w:rsid w:val="00BD1E5A"/>
    <w:rsid w:val="00BD2055"/>
    <w:rsid w:val="00BD214E"/>
    <w:rsid w:val="00BD25CB"/>
    <w:rsid w:val="00BD3874"/>
    <w:rsid w:val="00BD4017"/>
    <w:rsid w:val="00BD5044"/>
    <w:rsid w:val="00BD6AB9"/>
    <w:rsid w:val="00BD6D10"/>
    <w:rsid w:val="00BD7894"/>
    <w:rsid w:val="00BD7ADB"/>
    <w:rsid w:val="00BE081E"/>
    <w:rsid w:val="00BE1CB8"/>
    <w:rsid w:val="00BE2CBC"/>
    <w:rsid w:val="00BE2E54"/>
    <w:rsid w:val="00BE3256"/>
    <w:rsid w:val="00BE386B"/>
    <w:rsid w:val="00BE4372"/>
    <w:rsid w:val="00BE4A5A"/>
    <w:rsid w:val="00BE503E"/>
    <w:rsid w:val="00BE548E"/>
    <w:rsid w:val="00BE57A3"/>
    <w:rsid w:val="00BE6BA8"/>
    <w:rsid w:val="00BE7245"/>
    <w:rsid w:val="00BF1989"/>
    <w:rsid w:val="00BF1E53"/>
    <w:rsid w:val="00BF1FEB"/>
    <w:rsid w:val="00BF21D5"/>
    <w:rsid w:val="00BF2DE2"/>
    <w:rsid w:val="00BF3AF0"/>
    <w:rsid w:val="00BF3BD7"/>
    <w:rsid w:val="00BF3C65"/>
    <w:rsid w:val="00BF3CA0"/>
    <w:rsid w:val="00BF3E24"/>
    <w:rsid w:val="00BF4A03"/>
    <w:rsid w:val="00BF4E19"/>
    <w:rsid w:val="00BF5000"/>
    <w:rsid w:val="00BF55E1"/>
    <w:rsid w:val="00BF6AD5"/>
    <w:rsid w:val="00BF6BAB"/>
    <w:rsid w:val="00BF6EFD"/>
    <w:rsid w:val="00BF72D1"/>
    <w:rsid w:val="00BF7609"/>
    <w:rsid w:val="00BF7E5B"/>
    <w:rsid w:val="00BF7F3C"/>
    <w:rsid w:val="00C00428"/>
    <w:rsid w:val="00C025DB"/>
    <w:rsid w:val="00C0300C"/>
    <w:rsid w:val="00C0343D"/>
    <w:rsid w:val="00C03D70"/>
    <w:rsid w:val="00C03EF3"/>
    <w:rsid w:val="00C043BC"/>
    <w:rsid w:val="00C0487F"/>
    <w:rsid w:val="00C049AA"/>
    <w:rsid w:val="00C04E06"/>
    <w:rsid w:val="00C05696"/>
    <w:rsid w:val="00C05A12"/>
    <w:rsid w:val="00C0653C"/>
    <w:rsid w:val="00C07031"/>
    <w:rsid w:val="00C07337"/>
    <w:rsid w:val="00C075A2"/>
    <w:rsid w:val="00C07EA3"/>
    <w:rsid w:val="00C10680"/>
    <w:rsid w:val="00C1109F"/>
    <w:rsid w:val="00C12793"/>
    <w:rsid w:val="00C12B1C"/>
    <w:rsid w:val="00C132D7"/>
    <w:rsid w:val="00C13CE3"/>
    <w:rsid w:val="00C14F84"/>
    <w:rsid w:val="00C15690"/>
    <w:rsid w:val="00C172CE"/>
    <w:rsid w:val="00C176EF"/>
    <w:rsid w:val="00C17A5B"/>
    <w:rsid w:val="00C225B0"/>
    <w:rsid w:val="00C2267B"/>
    <w:rsid w:val="00C228E2"/>
    <w:rsid w:val="00C23631"/>
    <w:rsid w:val="00C23E10"/>
    <w:rsid w:val="00C25322"/>
    <w:rsid w:val="00C25807"/>
    <w:rsid w:val="00C25BEF"/>
    <w:rsid w:val="00C26581"/>
    <w:rsid w:val="00C267CD"/>
    <w:rsid w:val="00C2737C"/>
    <w:rsid w:val="00C27BE6"/>
    <w:rsid w:val="00C3001B"/>
    <w:rsid w:val="00C305C6"/>
    <w:rsid w:val="00C325F1"/>
    <w:rsid w:val="00C32E35"/>
    <w:rsid w:val="00C33374"/>
    <w:rsid w:val="00C33623"/>
    <w:rsid w:val="00C337D6"/>
    <w:rsid w:val="00C3453B"/>
    <w:rsid w:val="00C34CF9"/>
    <w:rsid w:val="00C3579F"/>
    <w:rsid w:val="00C36ACE"/>
    <w:rsid w:val="00C4153C"/>
    <w:rsid w:val="00C41574"/>
    <w:rsid w:val="00C4305E"/>
    <w:rsid w:val="00C435F3"/>
    <w:rsid w:val="00C43F92"/>
    <w:rsid w:val="00C44546"/>
    <w:rsid w:val="00C449ED"/>
    <w:rsid w:val="00C4516E"/>
    <w:rsid w:val="00C4794B"/>
    <w:rsid w:val="00C47C7F"/>
    <w:rsid w:val="00C47E2C"/>
    <w:rsid w:val="00C50761"/>
    <w:rsid w:val="00C50767"/>
    <w:rsid w:val="00C50EBC"/>
    <w:rsid w:val="00C51D1A"/>
    <w:rsid w:val="00C51E63"/>
    <w:rsid w:val="00C521AA"/>
    <w:rsid w:val="00C526E0"/>
    <w:rsid w:val="00C52D1E"/>
    <w:rsid w:val="00C53905"/>
    <w:rsid w:val="00C559DF"/>
    <w:rsid w:val="00C55FFA"/>
    <w:rsid w:val="00C566A5"/>
    <w:rsid w:val="00C57C06"/>
    <w:rsid w:val="00C57C9C"/>
    <w:rsid w:val="00C601A8"/>
    <w:rsid w:val="00C60776"/>
    <w:rsid w:val="00C607D7"/>
    <w:rsid w:val="00C61D20"/>
    <w:rsid w:val="00C63211"/>
    <w:rsid w:val="00C63296"/>
    <w:rsid w:val="00C63F89"/>
    <w:rsid w:val="00C64222"/>
    <w:rsid w:val="00C64A24"/>
    <w:rsid w:val="00C6602E"/>
    <w:rsid w:val="00C66873"/>
    <w:rsid w:val="00C66919"/>
    <w:rsid w:val="00C6786F"/>
    <w:rsid w:val="00C67C39"/>
    <w:rsid w:val="00C70DCC"/>
    <w:rsid w:val="00C71861"/>
    <w:rsid w:val="00C71EE1"/>
    <w:rsid w:val="00C72539"/>
    <w:rsid w:val="00C72DEE"/>
    <w:rsid w:val="00C72FA9"/>
    <w:rsid w:val="00C74272"/>
    <w:rsid w:val="00C743FB"/>
    <w:rsid w:val="00C7482C"/>
    <w:rsid w:val="00C758C7"/>
    <w:rsid w:val="00C75AE2"/>
    <w:rsid w:val="00C7728C"/>
    <w:rsid w:val="00C77476"/>
    <w:rsid w:val="00C80440"/>
    <w:rsid w:val="00C804B6"/>
    <w:rsid w:val="00C811EC"/>
    <w:rsid w:val="00C8141D"/>
    <w:rsid w:val="00C817C9"/>
    <w:rsid w:val="00C81D1C"/>
    <w:rsid w:val="00C81E11"/>
    <w:rsid w:val="00C83208"/>
    <w:rsid w:val="00C834C5"/>
    <w:rsid w:val="00C83B99"/>
    <w:rsid w:val="00C83D55"/>
    <w:rsid w:val="00C846C6"/>
    <w:rsid w:val="00C852FE"/>
    <w:rsid w:val="00C86E60"/>
    <w:rsid w:val="00C8740E"/>
    <w:rsid w:val="00C90BF5"/>
    <w:rsid w:val="00C90DA0"/>
    <w:rsid w:val="00C92B94"/>
    <w:rsid w:val="00C93127"/>
    <w:rsid w:val="00C932CB"/>
    <w:rsid w:val="00C9420F"/>
    <w:rsid w:val="00C94667"/>
    <w:rsid w:val="00C94C39"/>
    <w:rsid w:val="00C94DD6"/>
    <w:rsid w:val="00C95127"/>
    <w:rsid w:val="00C96B78"/>
    <w:rsid w:val="00C97A0F"/>
    <w:rsid w:val="00C97DD1"/>
    <w:rsid w:val="00CA0D53"/>
    <w:rsid w:val="00CA197B"/>
    <w:rsid w:val="00CA21F5"/>
    <w:rsid w:val="00CA255A"/>
    <w:rsid w:val="00CA2E2D"/>
    <w:rsid w:val="00CA3D6F"/>
    <w:rsid w:val="00CA45B7"/>
    <w:rsid w:val="00CA4610"/>
    <w:rsid w:val="00CA489A"/>
    <w:rsid w:val="00CA4DE0"/>
    <w:rsid w:val="00CA5548"/>
    <w:rsid w:val="00CA5C49"/>
    <w:rsid w:val="00CA6500"/>
    <w:rsid w:val="00CA6520"/>
    <w:rsid w:val="00CA70DF"/>
    <w:rsid w:val="00CA7664"/>
    <w:rsid w:val="00CA7B10"/>
    <w:rsid w:val="00CA7B93"/>
    <w:rsid w:val="00CA7F4E"/>
    <w:rsid w:val="00CB1CD4"/>
    <w:rsid w:val="00CB212B"/>
    <w:rsid w:val="00CB317B"/>
    <w:rsid w:val="00CB3267"/>
    <w:rsid w:val="00CB336E"/>
    <w:rsid w:val="00CB33D5"/>
    <w:rsid w:val="00CB511D"/>
    <w:rsid w:val="00CB5CED"/>
    <w:rsid w:val="00CB6CC1"/>
    <w:rsid w:val="00CB6ED3"/>
    <w:rsid w:val="00CB6F17"/>
    <w:rsid w:val="00CC0026"/>
    <w:rsid w:val="00CC0AE3"/>
    <w:rsid w:val="00CC17CE"/>
    <w:rsid w:val="00CC1897"/>
    <w:rsid w:val="00CC1AD0"/>
    <w:rsid w:val="00CC2017"/>
    <w:rsid w:val="00CC20E7"/>
    <w:rsid w:val="00CC2D33"/>
    <w:rsid w:val="00CC35B0"/>
    <w:rsid w:val="00CC45D0"/>
    <w:rsid w:val="00CC4F11"/>
    <w:rsid w:val="00CC7291"/>
    <w:rsid w:val="00CC7C25"/>
    <w:rsid w:val="00CD0070"/>
    <w:rsid w:val="00CD113F"/>
    <w:rsid w:val="00CD1352"/>
    <w:rsid w:val="00CD1952"/>
    <w:rsid w:val="00CD1955"/>
    <w:rsid w:val="00CD287D"/>
    <w:rsid w:val="00CD399C"/>
    <w:rsid w:val="00CD3C4B"/>
    <w:rsid w:val="00CD4164"/>
    <w:rsid w:val="00CD5CF5"/>
    <w:rsid w:val="00CD6199"/>
    <w:rsid w:val="00CD6F1F"/>
    <w:rsid w:val="00CD71CA"/>
    <w:rsid w:val="00CE04A2"/>
    <w:rsid w:val="00CE0C78"/>
    <w:rsid w:val="00CE0F7E"/>
    <w:rsid w:val="00CE13BF"/>
    <w:rsid w:val="00CE142E"/>
    <w:rsid w:val="00CE326F"/>
    <w:rsid w:val="00CE45CE"/>
    <w:rsid w:val="00CE46DF"/>
    <w:rsid w:val="00CE53EB"/>
    <w:rsid w:val="00CE6ACD"/>
    <w:rsid w:val="00CF05AF"/>
    <w:rsid w:val="00CF086A"/>
    <w:rsid w:val="00CF13D6"/>
    <w:rsid w:val="00CF2127"/>
    <w:rsid w:val="00CF2166"/>
    <w:rsid w:val="00CF2AEA"/>
    <w:rsid w:val="00CF33D1"/>
    <w:rsid w:val="00CF4914"/>
    <w:rsid w:val="00CF53C6"/>
    <w:rsid w:val="00CF59AE"/>
    <w:rsid w:val="00CF5A99"/>
    <w:rsid w:val="00CF61DA"/>
    <w:rsid w:val="00CF71CF"/>
    <w:rsid w:val="00CF7C1D"/>
    <w:rsid w:val="00D00256"/>
    <w:rsid w:val="00D009C0"/>
    <w:rsid w:val="00D00EAD"/>
    <w:rsid w:val="00D01D80"/>
    <w:rsid w:val="00D03304"/>
    <w:rsid w:val="00D042C4"/>
    <w:rsid w:val="00D04C48"/>
    <w:rsid w:val="00D04E28"/>
    <w:rsid w:val="00D05E0D"/>
    <w:rsid w:val="00D0645A"/>
    <w:rsid w:val="00D06FC3"/>
    <w:rsid w:val="00D0721C"/>
    <w:rsid w:val="00D07437"/>
    <w:rsid w:val="00D1063E"/>
    <w:rsid w:val="00D1093B"/>
    <w:rsid w:val="00D10947"/>
    <w:rsid w:val="00D1201E"/>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EAF"/>
    <w:rsid w:val="00D22699"/>
    <w:rsid w:val="00D22780"/>
    <w:rsid w:val="00D23104"/>
    <w:rsid w:val="00D23381"/>
    <w:rsid w:val="00D2416A"/>
    <w:rsid w:val="00D24A3C"/>
    <w:rsid w:val="00D25F75"/>
    <w:rsid w:val="00D2620B"/>
    <w:rsid w:val="00D26595"/>
    <w:rsid w:val="00D26A2E"/>
    <w:rsid w:val="00D30A1D"/>
    <w:rsid w:val="00D31049"/>
    <w:rsid w:val="00D316FC"/>
    <w:rsid w:val="00D31AAE"/>
    <w:rsid w:val="00D31C71"/>
    <w:rsid w:val="00D32631"/>
    <w:rsid w:val="00D3265E"/>
    <w:rsid w:val="00D327BF"/>
    <w:rsid w:val="00D32E06"/>
    <w:rsid w:val="00D32E31"/>
    <w:rsid w:val="00D33A61"/>
    <w:rsid w:val="00D33D15"/>
    <w:rsid w:val="00D33F0F"/>
    <w:rsid w:val="00D34A6B"/>
    <w:rsid w:val="00D34E15"/>
    <w:rsid w:val="00D3504E"/>
    <w:rsid w:val="00D35F4A"/>
    <w:rsid w:val="00D3650F"/>
    <w:rsid w:val="00D36C5C"/>
    <w:rsid w:val="00D3729E"/>
    <w:rsid w:val="00D37D64"/>
    <w:rsid w:val="00D40136"/>
    <w:rsid w:val="00D40B06"/>
    <w:rsid w:val="00D40CF3"/>
    <w:rsid w:val="00D413BF"/>
    <w:rsid w:val="00D41A4F"/>
    <w:rsid w:val="00D41EDB"/>
    <w:rsid w:val="00D42240"/>
    <w:rsid w:val="00D427B7"/>
    <w:rsid w:val="00D42B6F"/>
    <w:rsid w:val="00D42CF3"/>
    <w:rsid w:val="00D42E5E"/>
    <w:rsid w:val="00D4371C"/>
    <w:rsid w:val="00D444BE"/>
    <w:rsid w:val="00D4582C"/>
    <w:rsid w:val="00D45B6C"/>
    <w:rsid w:val="00D45C83"/>
    <w:rsid w:val="00D45C9C"/>
    <w:rsid w:val="00D463B0"/>
    <w:rsid w:val="00D46743"/>
    <w:rsid w:val="00D46CB9"/>
    <w:rsid w:val="00D471E5"/>
    <w:rsid w:val="00D4736F"/>
    <w:rsid w:val="00D47412"/>
    <w:rsid w:val="00D50AAC"/>
    <w:rsid w:val="00D50BF9"/>
    <w:rsid w:val="00D50EEC"/>
    <w:rsid w:val="00D51BEE"/>
    <w:rsid w:val="00D51DE0"/>
    <w:rsid w:val="00D52490"/>
    <w:rsid w:val="00D538D3"/>
    <w:rsid w:val="00D54265"/>
    <w:rsid w:val="00D550EB"/>
    <w:rsid w:val="00D55484"/>
    <w:rsid w:val="00D55815"/>
    <w:rsid w:val="00D56714"/>
    <w:rsid w:val="00D573C5"/>
    <w:rsid w:val="00D57C46"/>
    <w:rsid w:val="00D60AA7"/>
    <w:rsid w:val="00D61B6A"/>
    <w:rsid w:val="00D61BBC"/>
    <w:rsid w:val="00D6332D"/>
    <w:rsid w:val="00D64690"/>
    <w:rsid w:val="00D647A4"/>
    <w:rsid w:val="00D651DA"/>
    <w:rsid w:val="00D654D6"/>
    <w:rsid w:val="00D655D6"/>
    <w:rsid w:val="00D66301"/>
    <w:rsid w:val="00D669C5"/>
    <w:rsid w:val="00D66C63"/>
    <w:rsid w:val="00D670C7"/>
    <w:rsid w:val="00D67701"/>
    <w:rsid w:val="00D70176"/>
    <w:rsid w:val="00D705F5"/>
    <w:rsid w:val="00D7062C"/>
    <w:rsid w:val="00D70916"/>
    <w:rsid w:val="00D70A20"/>
    <w:rsid w:val="00D70FF6"/>
    <w:rsid w:val="00D728E0"/>
    <w:rsid w:val="00D72D89"/>
    <w:rsid w:val="00D73447"/>
    <w:rsid w:val="00D73ACA"/>
    <w:rsid w:val="00D74023"/>
    <w:rsid w:val="00D74025"/>
    <w:rsid w:val="00D74F5F"/>
    <w:rsid w:val="00D76E2B"/>
    <w:rsid w:val="00D7702B"/>
    <w:rsid w:val="00D80458"/>
    <w:rsid w:val="00D80979"/>
    <w:rsid w:val="00D81815"/>
    <w:rsid w:val="00D827A5"/>
    <w:rsid w:val="00D829A3"/>
    <w:rsid w:val="00D82DF3"/>
    <w:rsid w:val="00D836EB"/>
    <w:rsid w:val="00D83B5E"/>
    <w:rsid w:val="00D84119"/>
    <w:rsid w:val="00D84FA2"/>
    <w:rsid w:val="00D85C2F"/>
    <w:rsid w:val="00D86036"/>
    <w:rsid w:val="00D86250"/>
    <w:rsid w:val="00D868E3"/>
    <w:rsid w:val="00D86EB4"/>
    <w:rsid w:val="00D87AEF"/>
    <w:rsid w:val="00D90D25"/>
    <w:rsid w:val="00D90EC4"/>
    <w:rsid w:val="00D9144F"/>
    <w:rsid w:val="00D91A37"/>
    <w:rsid w:val="00D91EC4"/>
    <w:rsid w:val="00D92C13"/>
    <w:rsid w:val="00D93062"/>
    <w:rsid w:val="00D94058"/>
    <w:rsid w:val="00D940AC"/>
    <w:rsid w:val="00D94664"/>
    <w:rsid w:val="00D94C5E"/>
    <w:rsid w:val="00D94E65"/>
    <w:rsid w:val="00D9512A"/>
    <w:rsid w:val="00D95B11"/>
    <w:rsid w:val="00DA0E65"/>
    <w:rsid w:val="00DA1BB7"/>
    <w:rsid w:val="00DA2E45"/>
    <w:rsid w:val="00DA3C7B"/>
    <w:rsid w:val="00DA3F29"/>
    <w:rsid w:val="00DA4A1A"/>
    <w:rsid w:val="00DA4EF0"/>
    <w:rsid w:val="00DA55E0"/>
    <w:rsid w:val="00DA5859"/>
    <w:rsid w:val="00DA62AB"/>
    <w:rsid w:val="00DA7217"/>
    <w:rsid w:val="00DB058A"/>
    <w:rsid w:val="00DB2158"/>
    <w:rsid w:val="00DB2353"/>
    <w:rsid w:val="00DB36C2"/>
    <w:rsid w:val="00DB5703"/>
    <w:rsid w:val="00DB59FC"/>
    <w:rsid w:val="00DB5E7C"/>
    <w:rsid w:val="00DB612F"/>
    <w:rsid w:val="00DB634E"/>
    <w:rsid w:val="00DB68D9"/>
    <w:rsid w:val="00DB6905"/>
    <w:rsid w:val="00DB70A9"/>
    <w:rsid w:val="00DB73A7"/>
    <w:rsid w:val="00DB7485"/>
    <w:rsid w:val="00DB7FF4"/>
    <w:rsid w:val="00DC0446"/>
    <w:rsid w:val="00DC0FC0"/>
    <w:rsid w:val="00DC1777"/>
    <w:rsid w:val="00DC1BB9"/>
    <w:rsid w:val="00DC1DDF"/>
    <w:rsid w:val="00DC24BC"/>
    <w:rsid w:val="00DC282C"/>
    <w:rsid w:val="00DC283F"/>
    <w:rsid w:val="00DC292B"/>
    <w:rsid w:val="00DC2C11"/>
    <w:rsid w:val="00DC2EE5"/>
    <w:rsid w:val="00DC331C"/>
    <w:rsid w:val="00DC467F"/>
    <w:rsid w:val="00DC5157"/>
    <w:rsid w:val="00DC5585"/>
    <w:rsid w:val="00DC5788"/>
    <w:rsid w:val="00DC6220"/>
    <w:rsid w:val="00DC709F"/>
    <w:rsid w:val="00DC7E43"/>
    <w:rsid w:val="00DC7F54"/>
    <w:rsid w:val="00DC7F99"/>
    <w:rsid w:val="00DD0879"/>
    <w:rsid w:val="00DD0A86"/>
    <w:rsid w:val="00DD22E8"/>
    <w:rsid w:val="00DD26FE"/>
    <w:rsid w:val="00DD33F0"/>
    <w:rsid w:val="00DD43D5"/>
    <w:rsid w:val="00DD452B"/>
    <w:rsid w:val="00DD4E44"/>
    <w:rsid w:val="00DD6553"/>
    <w:rsid w:val="00DD6BE7"/>
    <w:rsid w:val="00DD6C99"/>
    <w:rsid w:val="00DE0866"/>
    <w:rsid w:val="00DE09E3"/>
    <w:rsid w:val="00DE0C67"/>
    <w:rsid w:val="00DE151A"/>
    <w:rsid w:val="00DE315F"/>
    <w:rsid w:val="00DE3BC7"/>
    <w:rsid w:val="00DE4475"/>
    <w:rsid w:val="00DE470D"/>
    <w:rsid w:val="00DE530B"/>
    <w:rsid w:val="00DE627D"/>
    <w:rsid w:val="00DE6440"/>
    <w:rsid w:val="00DE69D6"/>
    <w:rsid w:val="00DF0D4A"/>
    <w:rsid w:val="00DF10C3"/>
    <w:rsid w:val="00DF13B7"/>
    <w:rsid w:val="00DF1761"/>
    <w:rsid w:val="00DF1ACA"/>
    <w:rsid w:val="00DF27F9"/>
    <w:rsid w:val="00DF3131"/>
    <w:rsid w:val="00DF3BAC"/>
    <w:rsid w:val="00DF3CC6"/>
    <w:rsid w:val="00DF3DEC"/>
    <w:rsid w:val="00DF3F64"/>
    <w:rsid w:val="00DF3F98"/>
    <w:rsid w:val="00DF4359"/>
    <w:rsid w:val="00DF45DF"/>
    <w:rsid w:val="00DF66AC"/>
    <w:rsid w:val="00DF69DF"/>
    <w:rsid w:val="00DF703D"/>
    <w:rsid w:val="00DF73F5"/>
    <w:rsid w:val="00DF7A44"/>
    <w:rsid w:val="00DF7FF1"/>
    <w:rsid w:val="00E00054"/>
    <w:rsid w:val="00E00128"/>
    <w:rsid w:val="00E00688"/>
    <w:rsid w:val="00E00B01"/>
    <w:rsid w:val="00E012BA"/>
    <w:rsid w:val="00E02CA0"/>
    <w:rsid w:val="00E039DB"/>
    <w:rsid w:val="00E03FFE"/>
    <w:rsid w:val="00E04D8D"/>
    <w:rsid w:val="00E04DB8"/>
    <w:rsid w:val="00E0668A"/>
    <w:rsid w:val="00E07C7E"/>
    <w:rsid w:val="00E10000"/>
    <w:rsid w:val="00E10D4B"/>
    <w:rsid w:val="00E1153B"/>
    <w:rsid w:val="00E128AA"/>
    <w:rsid w:val="00E13264"/>
    <w:rsid w:val="00E1340E"/>
    <w:rsid w:val="00E141D9"/>
    <w:rsid w:val="00E157DE"/>
    <w:rsid w:val="00E16672"/>
    <w:rsid w:val="00E16E10"/>
    <w:rsid w:val="00E178C5"/>
    <w:rsid w:val="00E207E6"/>
    <w:rsid w:val="00E210F9"/>
    <w:rsid w:val="00E21269"/>
    <w:rsid w:val="00E2224C"/>
    <w:rsid w:val="00E22B77"/>
    <w:rsid w:val="00E2381A"/>
    <w:rsid w:val="00E250F9"/>
    <w:rsid w:val="00E25186"/>
    <w:rsid w:val="00E255E8"/>
    <w:rsid w:val="00E26BD3"/>
    <w:rsid w:val="00E27023"/>
    <w:rsid w:val="00E27881"/>
    <w:rsid w:val="00E30699"/>
    <w:rsid w:val="00E3090A"/>
    <w:rsid w:val="00E30A8A"/>
    <w:rsid w:val="00E322D8"/>
    <w:rsid w:val="00E32D13"/>
    <w:rsid w:val="00E33441"/>
    <w:rsid w:val="00E33F30"/>
    <w:rsid w:val="00E345D8"/>
    <w:rsid w:val="00E34BE4"/>
    <w:rsid w:val="00E3586F"/>
    <w:rsid w:val="00E35971"/>
    <w:rsid w:val="00E36410"/>
    <w:rsid w:val="00E36FD3"/>
    <w:rsid w:val="00E37012"/>
    <w:rsid w:val="00E370D0"/>
    <w:rsid w:val="00E3771D"/>
    <w:rsid w:val="00E40405"/>
    <w:rsid w:val="00E41450"/>
    <w:rsid w:val="00E41675"/>
    <w:rsid w:val="00E42B04"/>
    <w:rsid w:val="00E42D44"/>
    <w:rsid w:val="00E43558"/>
    <w:rsid w:val="00E43906"/>
    <w:rsid w:val="00E44037"/>
    <w:rsid w:val="00E44936"/>
    <w:rsid w:val="00E44995"/>
    <w:rsid w:val="00E44C57"/>
    <w:rsid w:val="00E456DF"/>
    <w:rsid w:val="00E4647E"/>
    <w:rsid w:val="00E47316"/>
    <w:rsid w:val="00E4754A"/>
    <w:rsid w:val="00E47F76"/>
    <w:rsid w:val="00E50477"/>
    <w:rsid w:val="00E5064B"/>
    <w:rsid w:val="00E508B2"/>
    <w:rsid w:val="00E50E30"/>
    <w:rsid w:val="00E51109"/>
    <w:rsid w:val="00E5151C"/>
    <w:rsid w:val="00E51A6C"/>
    <w:rsid w:val="00E52CB0"/>
    <w:rsid w:val="00E549CD"/>
    <w:rsid w:val="00E56036"/>
    <w:rsid w:val="00E563FC"/>
    <w:rsid w:val="00E572F2"/>
    <w:rsid w:val="00E57F36"/>
    <w:rsid w:val="00E600DB"/>
    <w:rsid w:val="00E61471"/>
    <w:rsid w:val="00E614B3"/>
    <w:rsid w:val="00E6199F"/>
    <w:rsid w:val="00E62D74"/>
    <w:rsid w:val="00E63389"/>
    <w:rsid w:val="00E6390C"/>
    <w:rsid w:val="00E63D02"/>
    <w:rsid w:val="00E64DCB"/>
    <w:rsid w:val="00E65FB5"/>
    <w:rsid w:val="00E660E8"/>
    <w:rsid w:val="00E661AA"/>
    <w:rsid w:val="00E66EA5"/>
    <w:rsid w:val="00E67B67"/>
    <w:rsid w:val="00E70721"/>
    <w:rsid w:val="00E70E45"/>
    <w:rsid w:val="00E71D91"/>
    <w:rsid w:val="00E72B6E"/>
    <w:rsid w:val="00E72BD7"/>
    <w:rsid w:val="00E72FFE"/>
    <w:rsid w:val="00E7456F"/>
    <w:rsid w:val="00E77928"/>
    <w:rsid w:val="00E77C81"/>
    <w:rsid w:val="00E807E7"/>
    <w:rsid w:val="00E809A6"/>
    <w:rsid w:val="00E8131F"/>
    <w:rsid w:val="00E81C23"/>
    <w:rsid w:val="00E81DFF"/>
    <w:rsid w:val="00E823D1"/>
    <w:rsid w:val="00E8265D"/>
    <w:rsid w:val="00E82795"/>
    <w:rsid w:val="00E828B9"/>
    <w:rsid w:val="00E828CE"/>
    <w:rsid w:val="00E828DC"/>
    <w:rsid w:val="00E84369"/>
    <w:rsid w:val="00E84A05"/>
    <w:rsid w:val="00E855CA"/>
    <w:rsid w:val="00E85B28"/>
    <w:rsid w:val="00E8699D"/>
    <w:rsid w:val="00E87B01"/>
    <w:rsid w:val="00E90601"/>
    <w:rsid w:val="00E90999"/>
    <w:rsid w:val="00E90CE6"/>
    <w:rsid w:val="00E912A6"/>
    <w:rsid w:val="00E9257F"/>
    <w:rsid w:val="00E92C46"/>
    <w:rsid w:val="00E9388B"/>
    <w:rsid w:val="00E947E4"/>
    <w:rsid w:val="00E96498"/>
    <w:rsid w:val="00E96C2C"/>
    <w:rsid w:val="00EA093B"/>
    <w:rsid w:val="00EA0A6E"/>
    <w:rsid w:val="00EA136B"/>
    <w:rsid w:val="00EA21F2"/>
    <w:rsid w:val="00EA2249"/>
    <w:rsid w:val="00EA2E4F"/>
    <w:rsid w:val="00EA3418"/>
    <w:rsid w:val="00EA3431"/>
    <w:rsid w:val="00EA44ED"/>
    <w:rsid w:val="00EA4C8A"/>
    <w:rsid w:val="00EA6790"/>
    <w:rsid w:val="00EA7500"/>
    <w:rsid w:val="00EA77E3"/>
    <w:rsid w:val="00EB1031"/>
    <w:rsid w:val="00EB1CBF"/>
    <w:rsid w:val="00EB1FEB"/>
    <w:rsid w:val="00EB22C8"/>
    <w:rsid w:val="00EB2799"/>
    <w:rsid w:val="00EB3500"/>
    <w:rsid w:val="00EB39EE"/>
    <w:rsid w:val="00EB49A9"/>
    <w:rsid w:val="00EB5CDE"/>
    <w:rsid w:val="00EB6161"/>
    <w:rsid w:val="00EB6221"/>
    <w:rsid w:val="00EB6FB1"/>
    <w:rsid w:val="00EB6FFE"/>
    <w:rsid w:val="00EB7AD0"/>
    <w:rsid w:val="00EB7C34"/>
    <w:rsid w:val="00EC129F"/>
    <w:rsid w:val="00EC25D1"/>
    <w:rsid w:val="00EC2C62"/>
    <w:rsid w:val="00EC37A2"/>
    <w:rsid w:val="00EC3D21"/>
    <w:rsid w:val="00EC3E8B"/>
    <w:rsid w:val="00EC40D8"/>
    <w:rsid w:val="00EC4342"/>
    <w:rsid w:val="00EC43E5"/>
    <w:rsid w:val="00EC445F"/>
    <w:rsid w:val="00EC519D"/>
    <w:rsid w:val="00EC62D0"/>
    <w:rsid w:val="00EC6936"/>
    <w:rsid w:val="00EC6F83"/>
    <w:rsid w:val="00EC7636"/>
    <w:rsid w:val="00EC77F2"/>
    <w:rsid w:val="00ED0C42"/>
    <w:rsid w:val="00ED1367"/>
    <w:rsid w:val="00ED1A13"/>
    <w:rsid w:val="00ED1F63"/>
    <w:rsid w:val="00ED25A2"/>
    <w:rsid w:val="00ED3287"/>
    <w:rsid w:val="00ED332B"/>
    <w:rsid w:val="00ED364E"/>
    <w:rsid w:val="00ED3CF5"/>
    <w:rsid w:val="00ED3DB5"/>
    <w:rsid w:val="00ED4853"/>
    <w:rsid w:val="00ED4DF1"/>
    <w:rsid w:val="00ED5421"/>
    <w:rsid w:val="00ED5F4D"/>
    <w:rsid w:val="00EE130D"/>
    <w:rsid w:val="00EE24C0"/>
    <w:rsid w:val="00EE44C8"/>
    <w:rsid w:val="00EE5405"/>
    <w:rsid w:val="00EE57DF"/>
    <w:rsid w:val="00EE5CD6"/>
    <w:rsid w:val="00EE621B"/>
    <w:rsid w:val="00EE7006"/>
    <w:rsid w:val="00EE713F"/>
    <w:rsid w:val="00EF031C"/>
    <w:rsid w:val="00EF036D"/>
    <w:rsid w:val="00EF04ED"/>
    <w:rsid w:val="00EF2171"/>
    <w:rsid w:val="00EF28E6"/>
    <w:rsid w:val="00EF2FF4"/>
    <w:rsid w:val="00EF3050"/>
    <w:rsid w:val="00EF3D75"/>
    <w:rsid w:val="00EF43FD"/>
    <w:rsid w:val="00EF5457"/>
    <w:rsid w:val="00EF60C8"/>
    <w:rsid w:val="00EF726B"/>
    <w:rsid w:val="00EF7353"/>
    <w:rsid w:val="00F0080E"/>
    <w:rsid w:val="00F010D8"/>
    <w:rsid w:val="00F01CE5"/>
    <w:rsid w:val="00F03345"/>
    <w:rsid w:val="00F044BF"/>
    <w:rsid w:val="00F05D42"/>
    <w:rsid w:val="00F069EA"/>
    <w:rsid w:val="00F07236"/>
    <w:rsid w:val="00F0744F"/>
    <w:rsid w:val="00F07956"/>
    <w:rsid w:val="00F079C4"/>
    <w:rsid w:val="00F103AA"/>
    <w:rsid w:val="00F10629"/>
    <w:rsid w:val="00F114D7"/>
    <w:rsid w:val="00F11660"/>
    <w:rsid w:val="00F120B2"/>
    <w:rsid w:val="00F12336"/>
    <w:rsid w:val="00F1269D"/>
    <w:rsid w:val="00F12995"/>
    <w:rsid w:val="00F1383A"/>
    <w:rsid w:val="00F13CEA"/>
    <w:rsid w:val="00F14C31"/>
    <w:rsid w:val="00F16338"/>
    <w:rsid w:val="00F16D1C"/>
    <w:rsid w:val="00F178F1"/>
    <w:rsid w:val="00F20004"/>
    <w:rsid w:val="00F20333"/>
    <w:rsid w:val="00F211C3"/>
    <w:rsid w:val="00F2192E"/>
    <w:rsid w:val="00F219AF"/>
    <w:rsid w:val="00F21A1B"/>
    <w:rsid w:val="00F21E6C"/>
    <w:rsid w:val="00F22065"/>
    <w:rsid w:val="00F223AB"/>
    <w:rsid w:val="00F22D7F"/>
    <w:rsid w:val="00F23168"/>
    <w:rsid w:val="00F242C2"/>
    <w:rsid w:val="00F251F2"/>
    <w:rsid w:val="00F2660C"/>
    <w:rsid w:val="00F266E7"/>
    <w:rsid w:val="00F26A78"/>
    <w:rsid w:val="00F26AB0"/>
    <w:rsid w:val="00F306E7"/>
    <w:rsid w:val="00F307AA"/>
    <w:rsid w:val="00F30C4B"/>
    <w:rsid w:val="00F31680"/>
    <w:rsid w:val="00F3180C"/>
    <w:rsid w:val="00F3180E"/>
    <w:rsid w:val="00F31A6B"/>
    <w:rsid w:val="00F339D1"/>
    <w:rsid w:val="00F350AC"/>
    <w:rsid w:val="00F36948"/>
    <w:rsid w:val="00F36B18"/>
    <w:rsid w:val="00F37315"/>
    <w:rsid w:val="00F37626"/>
    <w:rsid w:val="00F407DB"/>
    <w:rsid w:val="00F41292"/>
    <w:rsid w:val="00F41E2B"/>
    <w:rsid w:val="00F42BE8"/>
    <w:rsid w:val="00F431CC"/>
    <w:rsid w:val="00F4396C"/>
    <w:rsid w:val="00F4451E"/>
    <w:rsid w:val="00F44767"/>
    <w:rsid w:val="00F44A7D"/>
    <w:rsid w:val="00F4509D"/>
    <w:rsid w:val="00F4789F"/>
    <w:rsid w:val="00F47BD5"/>
    <w:rsid w:val="00F50DD0"/>
    <w:rsid w:val="00F51021"/>
    <w:rsid w:val="00F510CE"/>
    <w:rsid w:val="00F519AF"/>
    <w:rsid w:val="00F523F8"/>
    <w:rsid w:val="00F52464"/>
    <w:rsid w:val="00F525DF"/>
    <w:rsid w:val="00F52EDD"/>
    <w:rsid w:val="00F53E16"/>
    <w:rsid w:val="00F546A9"/>
    <w:rsid w:val="00F54ADF"/>
    <w:rsid w:val="00F551CE"/>
    <w:rsid w:val="00F55A21"/>
    <w:rsid w:val="00F55B77"/>
    <w:rsid w:val="00F55CB8"/>
    <w:rsid w:val="00F55D74"/>
    <w:rsid w:val="00F55DB5"/>
    <w:rsid w:val="00F5609C"/>
    <w:rsid w:val="00F569F2"/>
    <w:rsid w:val="00F56C4A"/>
    <w:rsid w:val="00F5750B"/>
    <w:rsid w:val="00F6080B"/>
    <w:rsid w:val="00F613EB"/>
    <w:rsid w:val="00F617B6"/>
    <w:rsid w:val="00F61C34"/>
    <w:rsid w:val="00F61D9D"/>
    <w:rsid w:val="00F620A3"/>
    <w:rsid w:val="00F62558"/>
    <w:rsid w:val="00F65CC9"/>
    <w:rsid w:val="00F65F1F"/>
    <w:rsid w:val="00F66689"/>
    <w:rsid w:val="00F666E2"/>
    <w:rsid w:val="00F66F9E"/>
    <w:rsid w:val="00F67335"/>
    <w:rsid w:val="00F67D3C"/>
    <w:rsid w:val="00F67E2F"/>
    <w:rsid w:val="00F67E55"/>
    <w:rsid w:val="00F7058A"/>
    <w:rsid w:val="00F7091E"/>
    <w:rsid w:val="00F7164A"/>
    <w:rsid w:val="00F71971"/>
    <w:rsid w:val="00F73E8F"/>
    <w:rsid w:val="00F74436"/>
    <w:rsid w:val="00F74562"/>
    <w:rsid w:val="00F75619"/>
    <w:rsid w:val="00F75BF3"/>
    <w:rsid w:val="00F76B20"/>
    <w:rsid w:val="00F7750F"/>
    <w:rsid w:val="00F80152"/>
    <w:rsid w:val="00F8059D"/>
    <w:rsid w:val="00F806FD"/>
    <w:rsid w:val="00F808A6"/>
    <w:rsid w:val="00F80FB7"/>
    <w:rsid w:val="00F81ABB"/>
    <w:rsid w:val="00F82B1D"/>
    <w:rsid w:val="00F82E94"/>
    <w:rsid w:val="00F836BF"/>
    <w:rsid w:val="00F852A9"/>
    <w:rsid w:val="00F91346"/>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6CDA"/>
    <w:rsid w:val="00FA1FDC"/>
    <w:rsid w:val="00FA2BA3"/>
    <w:rsid w:val="00FA2E4F"/>
    <w:rsid w:val="00FA2E85"/>
    <w:rsid w:val="00FA3892"/>
    <w:rsid w:val="00FA3CFC"/>
    <w:rsid w:val="00FA4113"/>
    <w:rsid w:val="00FA4514"/>
    <w:rsid w:val="00FA4835"/>
    <w:rsid w:val="00FA4B4D"/>
    <w:rsid w:val="00FA53E1"/>
    <w:rsid w:val="00FA56BB"/>
    <w:rsid w:val="00FA5CF8"/>
    <w:rsid w:val="00FA6FC1"/>
    <w:rsid w:val="00FA7571"/>
    <w:rsid w:val="00FA76FC"/>
    <w:rsid w:val="00FA7C3F"/>
    <w:rsid w:val="00FA7D13"/>
    <w:rsid w:val="00FB06F9"/>
    <w:rsid w:val="00FB0A03"/>
    <w:rsid w:val="00FB0AA9"/>
    <w:rsid w:val="00FB0FBC"/>
    <w:rsid w:val="00FB16BB"/>
    <w:rsid w:val="00FB1984"/>
    <w:rsid w:val="00FB1E99"/>
    <w:rsid w:val="00FB2C70"/>
    <w:rsid w:val="00FB3FC3"/>
    <w:rsid w:val="00FB411C"/>
    <w:rsid w:val="00FB5CC1"/>
    <w:rsid w:val="00FB66CC"/>
    <w:rsid w:val="00FB7148"/>
    <w:rsid w:val="00FB7170"/>
    <w:rsid w:val="00FB7F86"/>
    <w:rsid w:val="00FC30EB"/>
    <w:rsid w:val="00FC3ECD"/>
    <w:rsid w:val="00FC4A84"/>
    <w:rsid w:val="00FC4CA7"/>
    <w:rsid w:val="00FC5064"/>
    <w:rsid w:val="00FC5360"/>
    <w:rsid w:val="00FC5883"/>
    <w:rsid w:val="00FC6137"/>
    <w:rsid w:val="00FC681A"/>
    <w:rsid w:val="00FD03F5"/>
    <w:rsid w:val="00FD07F8"/>
    <w:rsid w:val="00FD28F7"/>
    <w:rsid w:val="00FD4103"/>
    <w:rsid w:val="00FD4240"/>
    <w:rsid w:val="00FD48F2"/>
    <w:rsid w:val="00FD49F3"/>
    <w:rsid w:val="00FD5F80"/>
    <w:rsid w:val="00FD6D17"/>
    <w:rsid w:val="00FD7C5C"/>
    <w:rsid w:val="00FE08D3"/>
    <w:rsid w:val="00FE0C49"/>
    <w:rsid w:val="00FE0DB7"/>
    <w:rsid w:val="00FE0F9D"/>
    <w:rsid w:val="00FE27AE"/>
    <w:rsid w:val="00FE2E17"/>
    <w:rsid w:val="00FE4038"/>
    <w:rsid w:val="00FE4B41"/>
    <w:rsid w:val="00FE571E"/>
    <w:rsid w:val="00FE6177"/>
    <w:rsid w:val="00FE666B"/>
    <w:rsid w:val="00FE7364"/>
    <w:rsid w:val="00FE7FBF"/>
    <w:rsid w:val="00FF0F9F"/>
    <w:rsid w:val="00FF16DC"/>
    <w:rsid w:val="00FF3625"/>
    <w:rsid w:val="00FF3CE0"/>
    <w:rsid w:val="00FF3E00"/>
    <w:rsid w:val="00FF40B7"/>
    <w:rsid w:val="00FF4215"/>
    <w:rsid w:val="00FF644D"/>
    <w:rsid w:val="00FF66E9"/>
    <w:rsid w:val="00FF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0">
    <w:name w:val="heading 1"/>
    <w:aliases w:val="H1,h1,app heading 1,l1,Memo Heading 1,h11,h12,h13,h14,h15,h16,Heading 1_a,heading 1,h17,h111,h121,h131,h141,h151,h161,h18,h112,h122,h132,h142,h152,h162,h19,h113,h123,h133,h143,h153,h163,NMP Heading 1,título 1,1,II+,I,Section Head,Chapter Headi"/>
    <w:basedOn w:val="a"/>
    <w:next w:val="a0"/>
    <w:link w:val="11"/>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195C19"/>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rsid w:val="007B0733"/>
    <w:pPr>
      <w:tabs>
        <w:tab w:val="left" w:pos="2552"/>
      </w:tabs>
    </w:pPr>
    <w:rPr>
      <w:rFonts w:ascii="Arial" w:hAnsi="Arial"/>
      <w:b/>
      <w:sz w:val="20"/>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3">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1">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uiPriority w:val="22"/>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14">
    <w:name w:val="正文1"/>
    <w:rsid w:val="00504F92"/>
    <w:pPr>
      <w:jc w:val="both"/>
    </w:pPr>
    <w:rPr>
      <w:kern w:val="2"/>
      <w:sz w:val="21"/>
      <w:szCs w:val="21"/>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0"/>
    <w:rsid w:val="003277F0"/>
    <w:rPr>
      <w:rFonts w:ascii="Helvetica" w:eastAsia="Times New Roman" w:hAnsi="Helvetica" w:cs="Arial"/>
      <w:b/>
      <w:bCs/>
      <w:kern w:val="32"/>
      <w:sz w:val="28"/>
      <w:szCs w:val="32"/>
      <w:lang w:eastAsia="en-US"/>
    </w:rPr>
  </w:style>
  <w:style w:type="character" w:customStyle="1" w:styleId="Char">
    <w:name w:val="列出段落 Char"/>
    <w:uiPriority w:val="34"/>
    <w:qFormat/>
    <w:rsid w:val="00BB12AF"/>
    <w:rPr>
      <w:rFonts w:ascii="Times" w:hAnsi="Times"/>
      <w:szCs w:val="24"/>
      <w:lang w:val="en-GB"/>
    </w:rPr>
  </w:style>
  <w:style w:type="paragraph" w:customStyle="1" w:styleId="1">
    <w:name w:val="样式1"/>
    <w:basedOn w:val="2"/>
    <w:link w:val="15"/>
    <w:qFormat/>
    <w:rsid w:val="00195C19"/>
    <w:pPr>
      <w:numPr>
        <w:ilvl w:val="2"/>
        <w:numId w:val="5"/>
      </w:numPr>
      <w:outlineLvl w:val="2"/>
    </w:p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195C19"/>
    <w:rPr>
      <w:rFonts w:ascii="Helvetica" w:eastAsia="Times New Roman" w:hAnsi="Helvetica" w:cs="Arial"/>
      <w:b/>
      <w:bCs/>
      <w:iCs/>
      <w:sz w:val="24"/>
      <w:szCs w:val="28"/>
      <w:lang w:eastAsia="en-US"/>
    </w:rPr>
  </w:style>
  <w:style w:type="character" w:customStyle="1" w:styleId="15">
    <w:name w:val="样式1 字符"/>
    <w:basedOn w:val="20"/>
    <w:link w:val="1"/>
    <w:rsid w:val="00195C19"/>
    <w:rPr>
      <w:rFonts w:ascii="Helvetica" w:eastAsia="Times New Roman" w:hAnsi="Helvetica" w:cs="Arial"/>
      <w:b/>
      <w:bCs/>
      <w:iCs/>
      <w:sz w:val="24"/>
      <w:szCs w:val="28"/>
      <w:lang w:eastAsia="en-US"/>
    </w:rPr>
  </w:style>
  <w:style w:type="character" w:customStyle="1" w:styleId="aa">
    <w:name w:val="批注文字 字符"/>
    <w:basedOn w:val="a1"/>
    <w:link w:val="a9"/>
    <w:uiPriority w:val="99"/>
    <w:qFormat/>
    <w:rsid w:val="00265D59"/>
    <w:rPr>
      <w:rFonts w:eastAsia="Times New Roman"/>
      <w:lang w:eastAsia="en-US"/>
    </w:rPr>
  </w:style>
  <w:style w:type="paragraph" w:customStyle="1" w:styleId="maintext">
    <w:name w:val="main text"/>
    <w:basedOn w:val="a"/>
    <w:link w:val="maintextChar"/>
    <w:qFormat/>
    <w:rsid w:val="00137C0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37C04"/>
    <w:rPr>
      <w:rFonts w:eastAsia="Malgun Gothic"/>
      <w:lang w:val="en-GB" w:eastAsia="ko-KR"/>
    </w:rPr>
  </w:style>
  <w:style w:type="character" w:customStyle="1" w:styleId="16">
    <w:name w:val="列表段落 字符1"/>
    <w:aliases w:val="목록단락 字符,- Bullets 字符1,列出段落 字符,?? ?? 字符1,????? 字符1,???? 字符1,Lista1 字符1,列出段落1 字符1,列表段落1 字符1,列 字符"/>
    <w:uiPriority w:val="34"/>
    <w:qFormat/>
    <w:locked/>
    <w:rsid w:val="0085710E"/>
    <w:rPr>
      <w:rFonts w:eastAsia="宋体"/>
      <w:lang w:eastAsia="ja-JP"/>
    </w:rPr>
  </w:style>
  <w:style w:type="paragraph" w:customStyle="1" w:styleId="bullet1">
    <w:name w:val="bullet1"/>
    <w:basedOn w:val="a"/>
    <w:qFormat/>
    <w:rsid w:val="005B4E02"/>
    <w:pPr>
      <w:numPr>
        <w:numId w:val="11"/>
      </w:numPr>
    </w:pPr>
    <w:rPr>
      <w:rFonts w:ascii="Times" w:eastAsia="Batang" w:hAnsi="Times"/>
      <w:sz w:val="20"/>
      <w:lang w:val="en-GB"/>
    </w:rPr>
  </w:style>
  <w:style w:type="paragraph" w:customStyle="1" w:styleId="bullet2">
    <w:name w:val="bullet2"/>
    <w:basedOn w:val="a"/>
    <w:qFormat/>
    <w:rsid w:val="005B4E02"/>
    <w:pPr>
      <w:numPr>
        <w:ilvl w:val="1"/>
        <w:numId w:val="11"/>
      </w:numPr>
    </w:pPr>
    <w:rPr>
      <w:rFonts w:ascii="Times" w:eastAsia="Batang" w:hAnsi="Times"/>
      <w:sz w:val="20"/>
      <w:lang w:val="en-GB"/>
    </w:rPr>
  </w:style>
  <w:style w:type="paragraph" w:customStyle="1" w:styleId="bullet3">
    <w:name w:val="bullet3"/>
    <w:basedOn w:val="a"/>
    <w:qFormat/>
    <w:rsid w:val="005B4E02"/>
    <w:pPr>
      <w:numPr>
        <w:ilvl w:val="2"/>
        <w:numId w:val="11"/>
      </w:numPr>
      <w:ind w:hanging="180"/>
    </w:pPr>
    <w:rPr>
      <w:rFonts w:ascii="Times" w:eastAsia="Batang" w:hAnsi="Times"/>
      <w:sz w:val="20"/>
      <w:lang w:val="en-GB"/>
    </w:rPr>
  </w:style>
  <w:style w:type="paragraph" w:customStyle="1" w:styleId="bullet4">
    <w:name w:val="bullet4"/>
    <w:basedOn w:val="a"/>
    <w:qFormat/>
    <w:rsid w:val="005B4E02"/>
    <w:pPr>
      <w:numPr>
        <w:ilvl w:val="3"/>
        <w:numId w:val="11"/>
      </w:numPr>
    </w:pPr>
    <w:rPr>
      <w:rFonts w:ascii="Times" w:eastAsia="Batang" w:hAnsi="Times"/>
      <w:sz w:val="20"/>
      <w:lang w:val="en-GB"/>
    </w:rPr>
  </w:style>
  <w:style w:type="character" w:customStyle="1" w:styleId="apple-converted-space">
    <w:name w:val="apple-converted-space"/>
    <w:basedOn w:val="a1"/>
    <w:qFormat/>
    <w:rsid w:val="005B4E02"/>
  </w:style>
  <w:style w:type="character" w:styleId="aff5">
    <w:name w:val="Emphasis"/>
    <w:uiPriority w:val="20"/>
    <w:qFormat/>
    <w:rsid w:val="00025FDD"/>
    <w:rPr>
      <w:i/>
      <w:iCs/>
    </w:rPr>
  </w:style>
  <w:style w:type="paragraph" w:customStyle="1" w:styleId="xxmsonormal">
    <w:name w:val="x_xmsonormal"/>
    <w:basedOn w:val="a"/>
    <w:rsid w:val="00EA3431"/>
    <w:rPr>
      <w:rFonts w:ascii="Calibri" w:eastAsia="Malgun Gothic"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69737523">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230566">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8463914">
      <w:bodyDiv w:val="1"/>
      <w:marLeft w:val="0"/>
      <w:marRight w:val="0"/>
      <w:marTop w:val="0"/>
      <w:marBottom w:val="0"/>
      <w:divBdr>
        <w:top w:val="none" w:sz="0" w:space="0" w:color="auto"/>
        <w:left w:val="none" w:sz="0" w:space="0" w:color="auto"/>
        <w:bottom w:val="none" w:sz="0" w:space="0" w:color="auto"/>
        <w:right w:val="none" w:sz="0" w:space="0" w:color="auto"/>
      </w:divBdr>
      <w:divsChild>
        <w:div w:id="1541669147">
          <w:marLeft w:val="360"/>
          <w:marRight w:val="0"/>
          <w:marTop w:val="200"/>
          <w:marBottom w:val="0"/>
          <w:divBdr>
            <w:top w:val="none" w:sz="0" w:space="0" w:color="auto"/>
            <w:left w:val="none" w:sz="0" w:space="0" w:color="auto"/>
            <w:bottom w:val="none" w:sz="0" w:space="0" w:color="auto"/>
            <w:right w:val="none" w:sz="0" w:space="0" w:color="auto"/>
          </w:divBdr>
        </w:div>
        <w:div w:id="2124373853">
          <w:marLeft w:val="1080"/>
          <w:marRight w:val="0"/>
          <w:marTop w:val="100"/>
          <w:marBottom w:val="0"/>
          <w:divBdr>
            <w:top w:val="none" w:sz="0" w:space="0" w:color="auto"/>
            <w:left w:val="none" w:sz="0" w:space="0" w:color="auto"/>
            <w:bottom w:val="none" w:sz="0" w:space="0" w:color="auto"/>
            <w:right w:val="none" w:sz="0" w:space="0" w:color="auto"/>
          </w:divBdr>
        </w:div>
        <w:div w:id="2143839666">
          <w:marLeft w:val="1080"/>
          <w:marRight w:val="0"/>
          <w:marTop w:val="100"/>
          <w:marBottom w:val="0"/>
          <w:divBdr>
            <w:top w:val="none" w:sz="0" w:space="0" w:color="auto"/>
            <w:left w:val="none" w:sz="0" w:space="0" w:color="auto"/>
            <w:bottom w:val="none" w:sz="0" w:space="0" w:color="auto"/>
            <w:right w:val="none" w:sz="0" w:space="0" w:color="auto"/>
          </w:divBdr>
        </w:div>
        <w:div w:id="1771658571">
          <w:marLeft w:val="1080"/>
          <w:marRight w:val="0"/>
          <w:marTop w:val="100"/>
          <w:marBottom w:val="0"/>
          <w:divBdr>
            <w:top w:val="none" w:sz="0" w:space="0" w:color="auto"/>
            <w:left w:val="none" w:sz="0" w:space="0" w:color="auto"/>
            <w:bottom w:val="none" w:sz="0" w:space="0" w:color="auto"/>
            <w:right w:val="none" w:sz="0" w:space="0" w:color="auto"/>
          </w:divBdr>
        </w:div>
        <w:div w:id="187064739">
          <w:marLeft w:val="1080"/>
          <w:marRight w:val="0"/>
          <w:marTop w:val="100"/>
          <w:marBottom w:val="0"/>
          <w:divBdr>
            <w:top w:val="none" w:sz="0" w:space="0" w:color="auto"/>
            <w:left w:val="none" w:sz="0" w:space="0" w:color="auto"/>
            <w:bottom w:val="none" w:sz="0" w:space="0" w:color="auto"/>
            <w:right w:val="none" w:sz="0" w:space="0" w:color="auto"/>
          </w:divBdr>
        </w:div>
        <w:div w:id="612976622">
          <w:marLeft w:val="1080"/>
          <w:marRight w:val="0"/>
          <w:marTop w:val="100"/>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64986103">
      <w:bodyDiv w:val="1"/>
      <w:marLeft w:val="0"/>
      <w:marRight w:val="0"/>
      <w:marTop w:val="0"/>
      <w:marBottom w:val="0"/>
      <w:divBdr>
        <w:top w:val="none" w:sz="0" w:space="0" w:color="auto"/>
        <w:left w:val="none" w:sz="0" w:space="0" w:color="auto"/>
        <w:bottom w:val="none" w:sz="0" w:space="0" w:color="auto"/>
        <w:right w:val="none" w:sz="0" w:space="0" w:color="auto"/>
      </w:divBdr>
      <w:divsChild>
        <w:div w:id="1495100621">
          <w:marLeft w:val="360"/>
          <w:marRight w:val="0"/>
          <w:marTop w:val="200"/>
          <w:marBottom w:val="0"/>
          <w:divBdr>
            <w:top w:val="none" w:sz="0" w:space="0" w:color="auto"/>
            <w:left w:val="none" w:sz="0" w:space="0" w:color="auto"/>
            <w:bottom w:val="none" w:sz="0" w:space="0" w:color="auto"/>
            <w:right w:val="none" w:sz="0" w:space="0" w:color="auto"/>
          </w:divBdr>
        </w:div>
        <w:div w:id="1694306070">
          <w:marLeft w:val="1080"/>
          <w:marRight w:val="0"/>
          <w:marTop w:val="100"/>
          <w:marBottom w:val="0"/>
          <w:divBdr>
            <w:top w:val="none" w:sz="0" w:space="0" w:color="auto"/>
            <w:left w:val="none" w:sz="0" w:space="0" w:color="auto"/>
            <w:bottom w:val="none" w:sz="0" w:space="0" w:color="auto"/>
            <w:right w:val="none" w:sz="0" w:space="0" w:color="auto"/>
          </w:divBdr>
        </w:div>
        <w:div w:id="1384062560">
          <w:marLeft w:val="1080"/>
          <w:marRight w:val="0"/>
          <w:marTop w:val="100"/>
          <w:marBottom w:val="0"/>
          <w:divBdr>
            <w:top w:val="none" w:sz="0" w:space="0" w:color="auto"/>
            <w:left w:val="none" w:sz="0" w:space="0" w:color="auto"/>
            <w:bottom w:val="none" w:sz="0" w:space="0" w:color="auto"/>
            <w:right w:val="none" w:sz="0" w:space="0" w:color="auto"/>
          </w:divBdr>
        </w:div>
        <w:div w:id="266040245">
          <w:marLeft w:val="1080"/>
          <w:marRight w:val="0"/>
          <w:marTop w:val="10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482965007">
      <w:bodyDiv w:val="1"/>
      <w:marLeft w:val="0"/>
      <w:marRight w:val="0"/>
      <w:marTop w:val="0"/>
      <w:marBottom w:val="0"/>
      <w:divBdr>
        <w:top w:val="none" w:sz="0" w:space="0" w:color="auto"/>
        <w:left w:val="none" w:sz="0" w:space="0" w:color="auto"/>
        <w:bottom w:val="none" w:sz="0" w:space="0" w:color="auto"/>
        <w:right w:val="none" w:sz="0" w:space="0" w:color="auto"/>
      </w:divBdr>
      <w:divsChild>
        <w:div w:id="1045955714">
          <w:marLeft w:val="360"/>
          <w:marRight w:val="0"/>
          <w:marTop w:val="200"/>
          <w:marBottom w:val="0"/>
          <w:divBdr>
            <w:top w:val="none" w:sz="0" w:space="0" w:color="auto"/>
            <w:left w:val="none" w:sz="0" w:space="0" w:color="auto"/>
            <w:bottom w:val="none" w:sz="0" w:space="0" w:color="auto"/>
            <w:right w:val="none" w:sz="0" w:space="0" w:color="auto"/>
          </w:divBdr>
        </w:div>
        <w:div w:id="508524085">
          <w:marLeft w:val="1080"/>
          <w:marRight w:val="0"/>
          <w:marTop w:val="100"/>
          <w:marBottom w:val="0"/>
          <w:divBdr>
            <w:top w:val="none" w:sz="0" w:space="0" w:color="auto"/>
            <w:left w:val="none" w:sz="0" w:space="0" w:color="auto"/>
            <w:bottom w:val="none" w:sz="0" w:space="0" w:color="auto"/>
            <w:right w:val="none" w:sz="0" w:space="0" w:color="auto"/>
          </w:divBdr>
        </w:div>
        <w:div w:id="2025783815">
          <w:marLeft w:val="1080"/>
          <w:marRight w:val="0"/>
          <w:marTop w:val="100"/>
          <w:marBottom w:val="0"/>
          <w:divBdr>
            <w:top w:val="none" w:sz="0" w:space="0" w:color="auto"/>
            <w:left w:val="none" w:sz="0" w:space="0" w:color="auto"/>
            <w:bottom w:val="none" w:sz="0" w:space="0" w:color="auto"/>
            <w:right w:val="none" w:sz="0" w:space="0" w:color="auto"/>
          </w:divBdr>
        </w:div>
        <w:div w:id="1308557826">
          <w:marLeft w:val="1080"/>
          <w:marRight w:val="0"/>
          <w:marTop w:val="1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72412">
      <w:bodyDiv w:val="1"/>
      <w:marLeft w:val="0"/>
      <w:marRight w:val="0"/>
      <w:marTop w:val="0"/>
      <w:marBottom w:val="0"/>
      <w:divBdr>
        <w:top w:val="none" w:sz="0" w:space="0" w:color="auto"/>
        <w:left w:val="none" w:sz="0" w:space="0" w:color="auto"/>
        <w:bottom w:val="none" w:sz="0" w:space="0" w:color="auto"/>
        <w:right w:val="none" w:sz="0" w:space="0" w:color="auto"/>
      </w:divBdr>
      <w:divsChild>
        <w:div w:id="1485076450">
          <w:marLeft w:val="360"/>
          <w:marRight w:val="0"/>
          <w:marTop w:val="200"/>
          <w:marBottom w:val="0"/>
          <w:divBdr>
            <w:top w:val="none" w:sz="0" w:space="0" w:color="auto"/>
            <w:left w:val="none" w:sz="0" w:space="0" w:color="auto"/>
            <w:bottom w:val="none" w:sz="0" w:space="0" w:color="auto"/>
            <w:right w:val="none" w:sz="0" w:space="0" w:color="auto"/>
          </w:divBdr>
        </w:div>
        <w:div w:id="588320483">
          <w:marLeft w:val="1080"/>
          <w:marRight w:val="0"/>
          <w:marTop w:val="100"/>
          <w:marBottom w:val="0"/>
          <w:divBdr>
            <w:top w:val="none" w:sz="0" w:space="0" w:color="auto"/>
            <w:left w:val="none" w:sz="0" w:space="0" w:color="auto"/>
            <w:bottom w:val="none" w:sz="0" w:space="0" w:color="auto"/>
            <w:right w:val="none" w:sz="0" w:space="0" w:color="auto"/>
          </w:divBdr>
        </w:div>
        <w:div w:id="265426074">
          <w:marLeft w:val="1080"/>
          <w:marRight w:val="0"/>
          <w:marTop w:val="100"/>
          <w:marBottom w:val="0"/>
          <w:divBdr>
            <w:top w:val="none" w:sz="0" w:space="0" w:color="auto"/>
            <w:left w:val="none" w:sz="0" w:space="0" w:color="auto"/>
            <w:bottom w:val="none" w:sz="0" w:space="0" w:color="auto"/>
            <w:right w:val="none" w:sz="0" w:space="0" w:color="auto"/>
          </w:divBdr>
        </w:div>
        <w:div w:id="1937057699">
          <w:marLeft w:val="1080"/>
          <w:marRight w:val="0"/>
          <w:marTop w:val="10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887495887">
      <w:bodyDiv w:val="1"/>
      <w:marLeft w:val="0"/>
      <w:marRight w:val="0"/>
      <w:marTop w:val="0"/>
      <w:marBottom w:val="0"/>
      <w:divBdr>
        <w:top w:val="none" w:sz="0" w:space="0" w:color="auto"/>
        <w:left w:val="none" w:sz="0" w:space="0" w:color="auto"/>
        <w:bottom w:val="none" w:sz="0" w:space="0" w:color="auto"/>
        <w:right w:val="none" w:sz="0" w:space="0" w:color="auto"/>
      </w:divBdr>
      <w:divsChild>
        <w:div w:id="694774910">
          <w:marLeft w:val="360"/>
          <w:marRight w:val="0"/>
          <w:marTop w:val="200"/>
          <w:marBottom w:val="0"/>
          <w:divBdr>
            <w:top w:val="none" w:sz="0" w:space="0" w:color="auto"/>
            <w:left w:val="none" w:sz="0" w:space="0" w:color="auto"/>
            <w:bottom w:val="none" w:sz="0" w:space="0" w:color="auto"/>
            <w:right w:val="none" w:sz="0" w:space="0" w:color="auto"/>
          </w:divBdr>
        </w:div>
        <w:div w:id="1014844934">
          <w:marLeft w:val="1080"/>
          <w:marRight w:val="0"/>
          <w:marTop w:val="100"/>
          <w:marBottom w:val="0"/>
          <w:divBdr>
            <w:top w:val="none" w:sz="0" w:space="0" w:color="auto"/>
            <w:left w:val="none" w:sz="0" w:space="0" w:color="auto"/>
            <w:bottom w:val="none" w:sz="0" w:space="0" w:color="auto"/>
            <w:right w:val="none" w:sz="0" w:space="0" w:color="auto"/>
          </w:divBdr>
        </w:div>
        <w:div w:id="259527031">
          <w:marLeft w:val="1080"/>
          <w:marRight w:val="0"/>
          <w:marTop w:val="100"/>
          <w:marBottom w:val="0"/>
          <w:divBdr>
            <w:top w:val="none" w:sz="0" w:space="0" w:color="auto"/>
            <w:left w:val="none" w:sz="0" w:space="0" w:color="auto"/>
            <w:bottom w:val="none" w:sz="0" w:space="0" w:color="auto"/>
            <w:right w:val="none" w:sz="0" w:space="0" w:color="auto"/>
          </w:divBdr>
        </w:div>
        <w:div w:id="1001002417">
          <w:marLeft w:val="1080"/>
          <w:marRight w:val="0"/>
          <w:marTop w:val="100"/>
          <w:marBottom w:val="0"/>
          <w:divBdr>
            <w:top w:val="none" w:sz="0" w:space="0" w:color="auto"/>
            <w:left w:val="none" w:sz="0" w:space="0" w:color="auto"/>
            <w:bottom w:val="none" w:sz="0" w:space="0" w:color="auto"/>
            <w:right w:val="none" w:sz="0" w:space="0" w:color="auto"/>
          </w:divBdr>
        </w:div>
        <w:div w:id="1972203407">
          <w:marLeft w:val="1080"/>
          <w:marRight w:val="0"/>
          <w:marTop w:val="100"/>
          <w:marBottom w:val="0"/>
          <w:divBdr>
            <w:top w:val="none" w:sz="0" w:space="0" w:color="auto"/>
            <w:left w:val="none" w:sz="0" w:space="0" w:color="auto"/>
            <w:bottom w:val="none" w:sz="0" w:space="0" w:color="auto"/>
            <w:right w:val="none" w:sz="0" w:space="0" w:color="auto"/>
          </w:divBdr>
        </w:div>
        <w:div w:id="2092500700">
          <w:marLeft w:val="1080"/>
          <w:marRight w:val="0"/>
          <w:marTop w:val="100"/>
          <w:marBottom w:val="0"/>
          <w:divBdr>
            <w:top w:val="none" w:sz="0" w:space="0" w:color="auto"/>
            <w:left w:val="none" w:sz="0" w:space="0" w:color="auto"/>
            <w:bottom w:val="none" w:sz="0" w:space="0" w:color="auto"/>
            <w:right w:val="none" w:sz="0" w:space="0" w:color="auto"/>
          </w:divBdr>
        </w:div>
      </w:divsChild>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3456804">
      <w:bodyDiv w:val="1"/>
      <w:marLeft w:val="0"/>
      <w:marRight w:val="0"/>
      <w:marTop w:val="0"/>
      <w:marBottom w:val="0"/>
      <w:divBdr>
        <w:top w:val="none" w:sz="0" w:space="0" w:color="auto"/>
        <w:left w:val="none" w:sz="0" w:space="0" w:color="auto"/>
        <w:bottom w:val="none" w:sz="0" w:space="0" w:color="auto"/>
        <w:right w:val="none" w:sz="0" w:space="0" w:color="auto"/>
      </w:divBdr>
      <w:divsChild>
        <w:div w:id="110709099">
          <w:marLeft w:val="360"/>
          <w:marRight w:val="0"/>
          <w:marTop w:val="200"/>
          <w:marBottom w:val="0"/>
          <w:divBdr>
            <w:top w:val="none" w:sz="0" w:space="0" w:color="auto"/>
            <w:left w:val="none" w:sz="0" w:space="0" w:color="auto"/>
            <w:bottom w:val="none" w:sz="0" w:space="0" w:color="auto"/>
            <w:right w:val="none" w:sz="0" w:space="0" w:color="auto"/>
          </w:divBdr>
        </w:div>
        <w:div w:id="1691294389">
          <w:marLeft w:val="1080"/>
          <w:marRight w:val="0"/>
          <w:marTop w:val="100"/>
          <w:marBottom w:val="0"/>
          <w:divBdr>
            <w:top w:val="none" w:sz="0" w:space="0" w:color="auto"/>
            <w:left w:val="none" w:sz="0" w:space="0" w:color="auto"/>
            <w:bottom w:val="none" w:sz="0" w:space="0" w:color="auto"/>
            <w:right w:val="none" w:sz="0" w:space="0" w:color="auto"/>
          </w:divBdr>
        </w:div>
        <w:div w:id="1493522523">
          <w:marLeft w:val="1080"/>
          <w:marRight w:val="0"/>
          <w:marTop w:val="100"/>
          <w:marBottom w:val="0"/>
          <w:divBdr>
            <w:top w:val="none" w:sz="0" w:space="0" w:color="auto"/>
            <w:left w:val="none" w:sz="0" w:space="0" w:color="auto"/>
            <w:bottom w:val="none" w:sz="0" w:space="0" w:color="auto"/>
            <w:right w:val="none" w:sz="0" w:space="0" w:color="auto"/>
          </w:divBdr>
        </w:div>
        <w:div w:id="1393383567">
          <w:marLeft w:val="1080"/>
          <w:marRight w:val="0"/>
          <w:marTop w:val="100"/>
          <w:marBottom w:val="0"/>
          <w:divBdr>
            <w:top w:val="none" w:sz="0" w:space="0" w:color="auto"/>
            <w:left w:val="none" w:sz="0" w:space="0" w:color="auto"/>
            <w:bottom w:val="none" w:sz="0" w:space="0" w:color="auto"/>
            <w:right w:val="none" w:sz="0" w:space="0" w:color="auto"/>
          </w:divBdr>
        </w:div>
        <w:div w:id="172258948">
          <w:marLeft w:val="1080"/>
          <w:marRight w:val="0"/>
          <w:marTop w:val="100"/>
          <w:marBottom w:val="0"/>
          <w:divBdr>
            <w:top w:val="none" w:sz="0" w:space="0" w:color="auto"/>
            <w:left w:val="none" w:sz="0" w:space="0" w:color="auto"/>
            <w:bottom w:val="none" w:sz="0" w:space="0" w:color="auto"/>
            <w:right w:val="none" w:sz="0" w:space="0" w:color="auto"/>
          </w:divBdr>
        </w:div>
        <w:div w:id="1540389091">
          <w:marLeft w:val="1080"/>
          <w:marRight w:val="0"/>
          <w:marTop w:val="100"/>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982194">
      <w:bodyDiv w:val="1"/>
      <w:marLeft w:val="0"/>
      <w:marRight w:val="0"/>
      <w:marTop w:val="0"/>
      <w:marBottom w:val="0"/>
      <w:divBdr>
        <w:top w:val="none" w:sz="0" w:space="0" w:color="auto"/>
        <w:left w:val="none" w:sz="0" w:space="0" w:color="auto"/>
        <w:bottom w:val="none" w:sz="0" w:space="0" w:color="auto"/>
        <w:right w:val="none" w:sz="0" w:space="0" w:color="auto"/>
      </w:divBdr>
      <w:divsChild>
        <w:div w:id="1653828462">
          <w:marLeft w:val="360"/>
          <w:marRight w:val="0"/>
          <w:marTop w:val="200"/>
          <w:marBottom w:val="0"/>
          <w:divBdr>
            <w:top w:val="none" w:sz="0" w:space="0" w:color="auto"/>
            <w:left w:val="none" w:sz="0" w:space="0" w:color="auto"/>
            <w:bottom w:val="none" w:sz="0" w:space="0" w:color="auto"/>
            <w:right w:val="none" w:sz="0" w:space="0" w:color="auto"/>
          </w:divBdr>
        </w:div>
        <w:div w:id="828599215">
          <w:marLeft w:val="1080"/>
          <w:marRight w:val="0"/>
          <w:marTop w:val="100"/>
          <w:marBottom w:val="0"/>
          <w:divBdr>
            <w:top w:val="none" w:sz="0" w:space="0" w:color="auto"/>
            <w:left w:val="none" w:sz="0" w:space="0" w:color="auto"/>
            <w:bottom w:val="none" w:sz="0" w:space="0" w:color="auto"/>
            <w:right w:val="none" w:sz="0" w:space="0" w:color="auto"/>
          </w:divBdr>
        </w:div>
        <w:div w:id="2075813021">
          <w:marLeft w:val="1080"/>
          <w:marRight w:val="0"/>
          <w:marTop w:val="100"/>
          <w:marBottom w:val="0"/>
          <w:divBdr>
            <w:top w:val="none" w:sz="0" w:space="0" w:color="auto"/>
            <w:left w:val="none" w:sz="0" w:space="0" w:color="auto"/>
            <w:bottom w:val="none" w:sz="0" w:space="0" w:color="auto"/>
            <w:right w:val="none" w:sz="0" w:space="0" w:color="auto"/>
          </w:divBdr>
        </w:div>
        <w:div w:id="676886176">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3538555">
      <w:bodyDiv w:val="1"/>
      <w:marLeft w:val="0"/>
      <w:marRight w:val="0"/>
      <w:marTop w:val="0"/>
      <w:marBottom w:val="0"/>
      <w:divBdr>
        <w:top w:val="none" w:sz="0" w:space="0" w:color="auto"/>
        <w:left w:val="none" w:sz="0" w:space="0" w:color="auto"/>
        <w:bottom w:val="none" w:sz="0" w:space="0" w:color="auto"/>
        <w:right w:val="none" w:sz="0" w:space="0" w:color="auto"/>
      </w:divBdr>
      <w:divsChild>
        <w:div w:id="661735041">
          <w:marLeft w:val="360"/>
          <w:marRight w:val="0"/>
          <w:marTop w:val="200"/>
          <w:marBottom w:val="0"/>
          <w:divBdr>
            <w:top w:val="none" w:sz="0" w:space="0" w:color="auto"/>
            <w:left w:val="none" w:sz="0" w:space="0" w:color="auto"/>
            <w:bottom w:val="none" w:sz="0" w:space="0" w:color="auto"/>
            <w:right w:val="none" w:sz="0" w:space="0" w:color="auto"/>
          </w:divBdr>
        </w:div>
        <w:div w:id="1587348514">
          <w:marLeft w:val="1080"/>
          <w:marRight w:val="0"/>
          <w:marTop w:val="100"/>
          <w:marBottom w:val="0"/>
          <w:divBdr>
            <w:top w:val="none" w:sz="0" w:space="0" w:color="auto"/>
            <w:left w:val="none" w:sz="0" w:space="0" w:color="auto"/>
            <w:bottom w:val="none" w:sz="0" w:space="0" w:color="auto"/>
            <w:right w:val="none" w:sz="0" w:space="0" w:color="auto"/>
          </w:divBdr>
        </w:div>
        <w:div w:id="728264457">
          <w:marLeft w:val="1080"/>
          <w:marRight w:val="0"/>
          <w:marTop w:val="100"/>
          <w:marBottom w:val="0"/>
          <w:divBdr>
            <w:top w:val="none" w:sz="0" w:space="0" w:color="auto"/>
            <w:left w:val="none" w:sz="0" w:space="0" w:color="auto"/>
            <w:bottom w:val="none" w:sz="0" w:space="0" w:color="auto"/>
            <w:right w:val="none" w:sz="0" w:space="0" w:color="auto"/>
          </w:divBdr>
        </w:div>
        <w:div w:id="132646046">
          <w:marLeft w:val="1080"/>
          <w:marRight w:val="0"/>
          <w:marTop w:val="100"/>
          <w:marBottom w:val="0"/>
          <w:divBdr>
            <w:top w:val="none" w:sz="0" w:space="0" w:color="auto"/>
            <w:left w:val="none" w:sz="0" w:space="0" w:color="auto"/>
            <w:bottom w:val="none" w:sz="0" w:space="0" w:color="auto"/>
            <w:right w:val="none" w:sz="0" w:space="0" w:color="auto"/>
          </w:divBdr>
        </w:div>
        <w:div w:id="1860387689">
          <w:marLeft w:val="1080"/>
          <w:marRight w:val="0"/>
          <w:marTop w:val="100"/>
          <w:marBottom w:val="0"/>
          <w:divBdr>
            <w:top w:val="none" w:sz="0" w:space="0" w:color="auto"/>
            <w:left w:val="none" w:sz="0" w:space="0" w:color="auto"/>
            <w:bottom w:val="none" w:sz="0" w:space="0" w:color="auto"/>
            <w:right w:val="none" w:sz="0" w:space="0" w:color="auto"/>
          </w:divBdr>
        </w:div>
        <w:div w:id="1446267108">
          <w:marLeft w:val="1080"/>
          <w:marRight w:val="0"/>
          <w:marTop w:val="10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5683">
      <w:bodyDiv w:val="1"/>
      <w:marLeft w:val="0"/>
      <w:marRight w:val="0"/>
      <w:marTop w:val="0"/>
      <w:marBottom w:val="0"/>
      <w:divBdr>
        <w:top w:val="none" w:sz="0" w:space="0" w:color="auto"/>
        <w:left w:val="none" w:sz="0" w:space="0" w:color="auto"/>
        <w:bottom w:val="none" w:sz="0" w:space="0" w:color="auto"/>
        <w:right w:val="none" w:sz="0" w:space="0" w:color="auto"/>
      </w:divBdr>
      <w:divsChild>
        <w:div w:id="163085305">
          <w:marLeft w:val="360"/>
          <w:marRight w:val="0"/>
          <w:marTop w:val="200"/>
          <w:marBottom w:val="0"/>
          <w:divBdr>
            <w:top w:val="none" w:sz="0" w:space="0" w:color="auto"/>
            <w:left w:val="none" w:sz="0" w:space="0" w:color="auto"/>
            <w:bottom w:val="none" w:sz="0" w:space="0" w:color="auto"/>
            <w:right w:val="none" w:sz="0" w:space="0" w:color="auto"/>
          </w:divBdr>
        </w:div>
        <w:div w:id="138573445">
          <w:marLeft w:val="1080"/>
          <w:marRight w:val="0"/>
          <w:marTop w:val="10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5D26D-3303-42E9-9698-4DACB5585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4</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Xueming Pan</cp:lastModifiedBy>
  <cp:revision>11</cp:revision>
  <cp:lastPrinted>2008-12-09T03:19:00Z</cp:lastPrinted>
  <dcterms:created xsi:type="dcterms:W3CDTF">2022-02-14T03:42:00Z</dcterms:created>
  <dcterms:modified xsi:type="dcterms:W3CDTF">2022-02-14T14:22:00Z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